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56B8" w14:textId="525DB239" w:rsidR="00B66228" w:rsidRPr="00F14FA6" w:rsidRDefault="00F14FA6" w:rsidP="00F14FA6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u w:val="single"/>
        </w:rPr>
      </w:pPr>
      <w:r w:rsidRPr="00F14FA6">
        <w:rPr>
          <w:b/>
          <w:bCs/>
          <w:sz w:val="32"/>
          <w:szCs w:val="32"/>
          <w:u w:val="single"/>
        </w:rPr>
        <w:t>AUDIT DE DÉFENSE CONSTITUTIONNELLE</w:t>
      </w:r>
    </w:p>
    <w:p w14:paraId="227951E9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PRÉAMBULE</w:t>
      </w:r>
    </w:p>
    <w:p w14:paraId="2348207A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 xml:space="preserve">Le présent Audit de défense constitutionnelle a pour objet d’identifier, d’analyser et de neutraliser l’ensemble des </w:t>
      </w:r>
      <w:r w:rsidRPr="00F14FA6">
        <w:rPr>
          <w:b/>
          <w:bCs/>
          <w:lang w:val="fr-CA"/>
        </w:rPr>
        <w:t>vecteurs d’attaque juridiques, institutionnels, politiques, économiques, médiatiques et internationaux</w:t>
      </w:r>
      <w:r w:rsidRPr="00F14FA6">
        <w:rPr>
          <w:lang w:val="fr-CA"/>
        </w:rPr>
        <w:t xml:space="preserve"> susceptibles d’être dirigés contre le projet constitutionnel du Québec souverain.</w:t>
      </w:r>
    </w:p>
    <w:p w14:paraId="2112B114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Il vise à démontrer que le corpus constitutionnel, législatif, réglementaire et doctrinal :</w:t>
      </w:r>
    </w:p>
    <w:p w14:paraId="65200E0D" w14:textId="77777777" w:rsidR="00F14FA6" w:rsidRPr="00F14FA6" w:rsidRDefault="00F14FA6" w:rsidP="00F14FA6">
      <w:pPr>
        <w:numPr>
          <w:ilvl w:val="0"/>
          <w:numId w:val="10"/>
        </w:numPr>
        <w:rPr>
          <w:lang w:val="fr-CA"/>
        </w:rPr>
      </w:pPr>
      <w:proofErr w:type="gramStart"/>
      <w:r w:rsidRPr="00F14FA6">
        <w:rPr>
          <w:lang w:val="fr-CA"/>
        </w:rPr>
        <w:t>respecte</w:t>
      </w:r>
      <w:proofErr w:type="gramEnd"/>
      <w:r w:rsidRPr="00F14FA6">
        <w:rPr>
          <w:lang w:val="fr-CA"/>
        </w:rPr>
        <w:t xml:space="preserve"> les principes fondamentaux de l’État de droit ;</w:t>
      </w:r>
    </w:p>
    <w:p w14:paraId="19C7F4FF" w14:textId="77777777" w:rsidR="00F14FA6" w:rsidRPr="00F14FA6" w:rsidRDefault="00F14FA6" w:rsidP="00F14FA6">
      <w:pPr>
        <w:numPr>
          <w:ilvl w:val="0"/>
          <w:numId w:val="10"/>
        </w:numPr>
        <w:rPr>
          <w:lang w:val="fr-CA"/>
        </w:rPr>
      </w:pPr>
      <w:proofErr w:type="gramStart"/>
      <w:r w:rsidRPr="00F14FA6">
        <w:rPr>
          <w:lang w:val="fr-CA"/>
        </w:rPr>
        <w:t>est</w:t>
      </w:r>
      <w:proofErr w:type="gramEnd"/>
      <w:r w:rsidRPr="00F14FA6">
        <w:rPr>
          <w:lang w:val="fr-CA"/>
        </w:rPr>
        <w:t xml:space="preserve"> juridiquement cohérent et hiérarchisé ;</w:t>
      </w:r>
    </w:p>
    <w:p w14:paraId="270EA02C" w14:textId="77777777" w:rsidR="00F14FA6" w:rsidRPr="00F14FA6" w:rsidRDefault="00F14FA6" w:rsidP="00F14FA6">
      <w:pPr>
        <w:numPr>
          <w:ilvl w:val="0"/>
          <w:numId w:val="10"/>
        </w:numPr>
        <w:rPr>
          <w:lang w:val="fr-CA"/>
        </w:rPr>
      </w:pPr>
      <w:proofErr w:type="gramStart"/>
      <w:r w:rsidRPr="00F14FA6">
        <w:rPr>
          <w:lang w:val="fr-CA"/>
        </w:rPr>
        <w:t>est</w:t>
      </w:r>
      <w:proofErr w:type="gramEnd"/>
      <w:r w:rsidRPr="00F14FA6">
        <w:rPr>
          <w:lang w:val="fr-CA"/>
        </w:rPr>
        <w:t xml:space="preserve"> opérationnel dans un contexte réel de transition étatique ;</w:t>
      </w:r>
    </w:p>
    <w:p w14:paraId="77238109" w14:textId="77777777" w:rsidR="00F14FA6" w:rsidRPr="00F14FA6" w:rsidRDefault="00F14FA6" w:rsidP="00F14FA6">
      <w:pPr>
        <w:numPr>
          <w:ilvl w:val="0"/>
          <w:numId w:val="10"/>
        </w:numPr>
        <w:rPr>
          <w:lang w:val="fr-CA"/>
        </w:rPr>
      </w:pPr>
      <w:proofErr w:type="gramStart"/>
      <w:r w:rsidRPr="00F14FA6">
        <w:rPr>
          <w:lang w:val="fr-CA"/>
        </w:rPr>
        <w:t>dispose</w:t>
      </w:r>
      <w:proofErr w:type="gramEnd"/>
      <w:r w:rsidRPr="00F14FA6">
        <w:rPr>
          <w:lang w:val="fr-CA"/>
        </w:rPr>
        <w:t xml:space="preserve"> de mécanismes de défense internes suffisants pour résister aux pressions externes.</w:t>
      </w:r>
    </w:p>
    <w:p w14:paraId="281A3A4C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5657D451">
          <v:rect id="_x0000_i1127" style="width:0;height:1.5pt" o:hralign="center" o:hrstd="t" o:hr="t" fillcolor="#a0a0a0" stroked="f"/>
        </w:pict>
      </w:r>
    </w:p>
    <w:p w14:paraId="113B2B30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PARTIE I — CADRE DE L’AUDIT</w:t>
      </w:r>
    </w:p>
    <w:p w14:paraId="25F47F0B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Article 1 — Portée</w:t>
      </w:r>
    </w:p>
    <w:p w14:paraId="2FBAA216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L’audit couvre l’intégralité des documents suivants :</w:t>
      </w:r>
    </w:p>
    <w:p w14:paraId="25E8FEB6" w14:textId="77777777" w:rsidR="00F14FA6" w:rsidRPr="00F14FA6" w:rsidRDefault="00F14FA6" w:rsidP="00F14FA6">
      <w:pPr>
        <w:numPr>
          <w:ilvl w:val="0"/>
          <w:numId w:val="11"/>
        </w:numPr>
        <w:rPr>
          <w:lang w:val="fr-CA"/>
        </w:rPr>
      </w:pPr>
      <w:r w:rsidRPr="00F14FA6">
        <w:rPr>
          <w:lang w:val="fr-CA"/>
        </w:rPr>
        <w:t>Constitution du Québec souverain</w:t>
      </w:r>
    </w:p>
    <w:p w14:paraId="768041FD" w14:textId="77777777" w:rsidR="00F14FA6" w:rsidRPr="00F14FA6" w:rsidRDefault="00F14FA6" w:rsidP="00F14FA6">
      <w:pPr>
        <w:numPr>
          <w:ilvl w:val="0"/>
          <w:numId w:val="11"/>
        </w:numPr>
        <w:rPr>
          <w:lang w:val="fr-CA"/>
        </w:rPr>
      </w:pPr>
      <w:r w:rsidRPr="00F14FA6">
        <w:rPr>
          <w:lang w:val="fr-CA"/>
        </w:rPr>
        <w:t>Lois organiques</w:t>
      </w:r>
    </w:p>
    <w:p w14:paraId="317077C1" w14:textId="77777777" w:rsidR="00F14FA6" w:rsidRPr="00F14FA6" w:rsidRDefault="00F14FA6" w:rsidP="00F14FA6">
      <w:pPr>
        <w:numPr>
          <w:ilvl w:val="0"/>
          <w:numId w:val="11"/>
        </w:numPr>
        <w:rPr>
          <w:lang w:val="fr-CA"/>
        </w:rPr>
      </w:pPr>
      <w:r w:rsidRPr="00F14FA6">
        <w:rPr>
          <w:lang w:val="fr-CA"/>
        </w:rPr>
        <w:t>Lois administratives</w:t>
      </w:r>
    </w:p>
    <w:p w14:paraId="42AEEFDE" w14:textId="77777777" w:rsidR="00F14FA6" w:rsidRPr="00F14FA6" w:rsidRDefault="00F14FA6" w:rsidP="00F14FA6">
      <w:pPr>
        <w:numPr>
          <w:ilvl w:val="0"/>
          <w:numId w:val="11"/>
        </w:numPr>
        <w:rPr>
          <w:lang w:val="fr-CA"/>
        </w:rPr>
      </w:pPr>
      <w:r w:rsidRPr="00F14FA6">
        <w:rPr>
          <w:lang w:val="fr-CA"/>
        </w:rPr>
        <w:t>Lois ordinaires</w:t>
      </w:r>
    </w:p>
    <w:p w14:paraId="4C34FFCC" w14:textId="77777777" w:rsidR="00F14FA6" w:rsidRPr="00F14FA6" w:rsidRDefault="00F14FA6" w:rsidP="00F14FA6">
      <w:pPr>
        <w:numPr>
          <w:ilvl w:val="0"/>
          <w:numId w:val="11"/>
        </w:numPr>
        <w:rPr>
          <w:lang w:val="fr-CA"/>
        </w:rPr>
      </w:pPr>
      <w:r w:rsidRPr="00F14FA6">
        <w:rPr>
          <w:lang w:val="fr-CA"/>
        </w:rPr>
        <w:t>Règlements du Québec souverain</w:t>
      </w:r>
    </w:p>
    <w:p w14:paraId="28462162" w14:textId="77777777" w:rsidR="00F14FA6" w:rsidRPr="00F14FA6" w:rsidRDefault="00F14FA6" w:rsidP="00F14FA6">
      <w:pPr>
        <w:numPr>
          <w:ilvl w:val="0"/>
          <w:numId w:val="11"/>
        </w:numPr>
        <w:rPr>
          <w:lang w:val="fr-CA"/>
        </w:rPr>
      </w:pPr>
      <w:r w:rsidRPr="00F14FA6">
        <w:rPr>
          <w:lang w:val="fr-CA"/>
        </w:rPr>
        <w:t>Doctrine fondatrice officielle</w:t>
      </w:r>
    </w:p>
    <w:p w14:paraId="257B7223" w14:textId="77777777" w:rsidR="00F14FA6" w:rsidRPr="00F14FA6" w:rsidRDefault="00F14FA6" w:rsidP="00F14FA6">
      <w:pPr>
        <w:numPr>
          <w:ilvl w:val="0"/>
          <w:numId w:val="11"/>
        </w:numPr>
        <w:rPr>
          <w:lang w:val="fr-CA"/>
        </w:rPr>
      </w:pPr>
      <w:r w:rsidRPr="00F14FA6">
        <w:rPr>
          <w:lang w:val="fr-CA"/>
        </w:rPr>
        <w:t>Outil de transition constitutionnelle</w:t>
      </w:r>
    </w:p>
    <w:p w14:paraId="0BD671C6" w14:textId="77777777" w:rsidR="00F14FA6" w:rsidRPr="00F14FA6" w:rsidRDefault="00F14FA6" w:rsidP="00F14FA6">
      <w:pPr>
        <w:numPr>
          <w:ilvl w:val="0"/>
          <w:numId w:val="11"/>
        </w:numPr>
        <w:rPr>
          <w:lang w:val="fr-CA"/>
        </w:rPr>
      </w:pPr>
      <w:r w:rsidRPr="00F14FA6">
        <w:rPr>
          <w:lang w:val="fr-CA"/>
        </w:rPr>
        <w:t>Volets I, II et III</w:t>
      </w:r>
    </w:p>
    <w:p w14:paraId="3CD7703A" w14:textId="77777777" w:rsidR="00F14FA6" w:rsidRPr="00F14FA6" w:rsidRDefault="00F14FA6" w:rsidP="00F14FA6">
      <w:pPr>
        <w:numPr>
          <w:ilvl w:val="0"/>
          <w:numId w:val="11"/>
        </w:numPr>
        <w:rPr>
          <w:lang w:val="fr-CA"/>
        </w:rPr>
      </w:pPr>
      <w:r w:rsidRPr="00F14FA6">
        <w:rPr>
          <w:lang w:val="fr-CA"/>
        </w:rPr>
        <w:t>Registre des risques résiduels et correctifs</w:t>
      </w:r>
    </w:p>
    <w:p w14:paraId="2FF93CDC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Article 2 — Méthodologie</w:t>
      </w:r>
    </w:p>
    <w:p w14:paraId="07A08AF5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L’analyse repose sur :</w:t>
      </w:r>
    </w:p>
    <w:p w14:paraId="34FF93F9" w14:textId="77777777" w:rsidR="00F14FA6" w:rsidRPr="00F14FA6" w:rsidRDefault="00F14FA6" w:rsidP="00F14FA6">
      <w:pPr>
        <w:numPr>
          <w:ilvl w:val="0"/>
          <w:numId w:val="12"/>
        </w:numPr>
        <w:rPr>
          <w:lang w:val="fr-CA"/>
        </w:rPr>
      </w:pPr>
      <w:proofErr w:type="gramStart"/>
      <w:r w:rsidRPr="00F14FA6">
        <w:rPr>
          <w:lang w:val="fr-CA"/>
        </w:rPr>
        <w:t>le</w:t>
      </w:r>
      <w:proofErr w:type="gramEnd"/>
      <w:r w:rsidRPr="00F14FA6">
        <w:rPr>
          <w:lang w:val="fr-CA"/>
        </w:rPr>
        <w:t xml:space="preserve"> droit constitutionnel comparé ;</w:t>
      </w:r>
    </w:p>
    <w:p w14:paraId="4BDC8F6C" w14:textId="77777777" w:rsidR="00F14FA6" w:rsidRPr="00F14FA6" w:rsidRDefault="00F14FA6" w:rsidP="00F14FA6">
      <w:pPr>
        <w:numPr>
          <w:ilvl w:val="0"/>
          <w:numId w:val="12"/>
        </w:numPr>
        <w:rPr>
          <w:lang w:val="fr-CA"/>
        </w:rPr>
      </w:pPr>
      <w:proofErr w:type="gramStart"/>
      <w:r w:rsidRPr="00F14FA6">
        <w:rPr>
          <w:lang w:val="fr-CA"/>
        </w:rPr>
        <w:t>les</w:t>
      </w:r>
      <w:proofErr w:type="gramEnd"/>
      <w:r w:rsidRPr="00F14FA6">
        <w:rPr>
          <w:lang w:val="fr-CA"/>
        </w:rPr>
        <w:t xml:space="preserve"> principes généraux du droit public ;</w:t>
      </w:r>
    </w:p>
    <w:p w14:paraId="67770583" w14:textId="77777777" w:rsidR="00F14FA6" w:rsidRPr="00F14FA6" w:rsidRDefault="00F14FA6" w:rsidP="00F14FA6">
      <w:pPr>
        <w:numPr>
          <w:ilvl w:val="0"/>
          <w:numId w:val="12"/>
        </w:numPr>
        <w:rPr>
          <w:lang w:val="fr-CA"/>
        </w:rPr>
      </w:pPr>
      <w:proofErr w:type="gramStart"/>
      <w:r w:rsidRPr="00F14FA6">
        <w:rPr>
          <w:lang w:val="fr-CA"/>
        </w:rPr>
        <w:t>les</w:t>
      </w:r>
      <w:proofErr w:type="gramEnd"/>
      <w:r w:rsidRPr="00F14FA6">
        <w:rPr>
          <w:lang w:val="fr-CA"/>
        </w:rPr>
        <w:t xml:space="preserve"> standards internationaux de gouvernance étatique ;</w:t>
      </w:r>
    </w:p>
    <w:p w14:paraId="5C1B6647" w14:textId="77777777" w:rsidR="00F14FA6" w:rsidRPr="00F14FA6" w:rsidRDefault="00F14FA6" w:rsidP="00F14FA6">
      <w:pPr>
        <w:numPr>
          <w:ilvl w:val="0"/>
          <w:numId w:val="12"/>
        </w:numPr>
        <w:rPr>
          <w:lang w:val="fr-CA"/>
        </w:rPr>
      </w:pPr>
      <w:proofErr w:type="gramStart"/>
      <w:r w:rsidRPr="00F14FA6">
        <w:rPr>
          <w:lang w:val="fr-CA"/>
        </w:rPr>
        <w:t>l’analyse</w:t>
      </w:r>
      <w:proofErr w:type="gramEnd"/>
      <w:r w:rsidRPr="00F14FA6">
        <w:rPr>
          <w:lang w:val="fr-CA"/>
        </w:rPr>
        <w:t xml:space="preserve"> de jurisprudence internationale pertinente ;</w:t>
      </w:r>
    </w:p>
    <w:p w14:paraId="222F9D04" w14:textId="77777777" w:rsidR="00F14FA6" w:rsidRPr="00F14FA6" w:rsidRDefault="00F14FA6" w:rsidP="00F14FA6">
      <w:pPr>
        <w:numPr>
          <w:ilvl w:val="0"/>
          <w:numId w:val="12"/>
        </w:numPr>
        <w:rPr>
          <w:lang w:val="fr-CA"/>
        </w:rPr>
      </w:pPr>
      <w:proofErr w:type="gramStart"/>
      <w:r w:rsidRPr="00F14FA6">
        <w:rPr>
          <w:lang w:val="fr-CA"/>
        </w:rPr>
        <w:t>les</w:t>
      </w:r>
      <w:proofErr w:type="gramEnd"/>
      <w:r w:rsidRPr="00F14FA6">
        <w:rPr>
          <w:lang w:val="fr-CA"/>
        </w:rPr>
        <w:t xml:space="preserve"> scénarios de conflit institutionnel réels observés historiquement.</w:t>
      </w:r>
    </w:p>
    <w:p w14:paraId="17A77986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02791C78">
          <v:rect id="_x0000_i1128" style="width:0;height:1.5pt" o:hralign="center" o:hrstd="t" o:hr="t" fillcolor="#a0a0a0" stroked="f"/>
        </w:pict>
      </w:r>
    </w:p>
    <w:p w14:paraId="0EEDBFB5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lastRenderedPageBreak/>
        <w:t>PARTIE II — ATTAQUES JURIDIQUES INTERNES</w:t>
      </w:r>
    </w:p>
    <w:p w14:paraId="51E034CE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1 — Droits fondamentaux</w:t>
      </w:r>
    </w:p>
    <w:p w14:paraId="2156A991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14B3D447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Accusation de violation des droits fondamentaux (vote, égalité, dignité).</w:t>
      </w:r>
    </w:p>
    <w:p w14:paraId="51E36EE6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Analyse</w:t>
      </w:r>
    </w:p>
    <w:p w14:paraId="1D2255DB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Le corpus :</w:t>
      </w:r>
    </w:p>
    <w:p w14:paraId="49448667" w14:textId="77777777" w:rsidR="00F14FA6" w:rsidRPr="00F14FA6" w:rsidRDefault="00F14FA6" w:rsidP="00F14FA6">
      <w:pPr>
        <w:numPr>
          <w:ilvl w:val="0"/>
          <w:numId w:val="13"/>
        </w:numPr>
        <w:rPr>
          <w:lang w:val="fr-CA"/>
        </w:rPr>
      </w:pPr>
      <w:proofErr w:type="gramStart"/>
      <w:r w:rsidRPr="00F14FA6">
        <w:rPr>
          <w:lang w:val="fr-CA"/>
        </w:rPr>
        <w:t>ne</w:t>
      </w:r>
      <w:proofErr w:type="gramEnd"/>
      <w:r w:rsidRPr="00F14FA6">
        <w:rPr>
          <w:lang w:val="fr-CA"/>
        </w:rPr>
        <w:t xml:space="preserve"> supprime aucun droit fondamental sans base légale ;</w:t>
      </w:r>
    </w:p>
    <w:p w14:paraId="64E50112" w14:textId="77777777" w:rsidR="00F14FA6" w:rsidRPr="00F14FA6" w:rsidRDefault="00F14FA6" w:rsidP="00F14FA6">
      <w:pPr>
        <w:numPr>
          <w:ilvl w:val="0"/>
          <w:numId w:val="13"/>
        </w:numPr>
        <w:rPr>
          <w:lang w:val="fr-CA"/>
        </w:rPr>
      </w:pPr>
      <w:proofErr w:type="gramStart"/>
      <w:r w:rsidRPr="00F14FA6">
        <w:rPr>
          <w:lang w:val="fr-CA"/>
        </w:rPr>
        <w:t>conditionne</w:t>
      </w:r>
      <w:proofErr w:type="gramEnd"/>
      <w:r w:rsidRPr="00F14FA6">
        <w:rPr>
          <w:lang w:val="fr-CA"/>
        </w:rPr>
        <w:t xml:space="preserve"> certains droits civiques à la citoyenneté, ce qui est conforme au droit comparé ;</w:t>
      </w:r>
    </w:p>
    <w:p w14:paraId="4066FFB5" w14:textId="77777777" w:rsidR="00F14FA6" w:rsidRPr="00F14FA6" w:rsidRDefault="00F14FA6" w:rsidP="00F14FA6">
      <w:pPr>
        <w:numPr>
          <w:ilvl w:val="0"/>
          <w:numId w:val="13"/>
        </w:numPr>
        <w:rPr>
          <w:lang w:val="fr-CA"/>
        </w:rPr>
      </w:pPr>
      <w:proofErr w:type="gramStart"/>
      <w:r w:rsidRPr="00F14FA6">
        <w:rPr>
          <w:lang w:val="fr-CA"/>
        </w:rPr>
        <w:t>prévoit</w:t>
      </w:r>
      <w:proofErr w:type="gramEnd"/>
      <w:r w:rsidRPr="00F14FA6">
        <w:rPr>
          <w:lang w:val="fr-CA"/>
        </w:rPr>
        <w:t xml:space="preserve"> des garanties procédurales, recours juridictionnels et contrôles indépendants.</w:t>
      </w:r>
    </w:p>
    <w:p w14:paraId="4A6C995F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 constitutionnelle</w:t>
      </w:r>
    </w:p>
    <w:p w14:paraId="4344AA74" w14:textId="77777777" w:rsidR="00F14FA6" w:rsidRPr="00F14FA6" w:rsidRDefault="00F14FA6" w:rsidP="00F14FA6">
      <w:pPr>
        <w:numPr>
          <w:ilvl w:val="0"/>
          <w:numId w:val="14"/>
        </w:numPr>
        <w:rPr>
          <w:lang w:val="fr-CA"/>
        </w:rPr>
      </w:pPr>
      <w:r w:rsidRPr="00F14FA6">
        <w:rPr>
          <w:lang w:val="fr-CA"/>
        </w:rPr>
        <w:t>Principe de proportionnalité inscrit dans les lois organiques</w:t>
      </w:r>
    </w:p>
    <w:p w14:paraId="3C4BEEEB" w14:textId="77777777" w:rsidR="00F14FA6" w:rsidRPr="00F14FA6" w:rsidRDefault="00F14FA6" w:rsidP="00F14FA6">
      <w:pPr>
        <w:numPr>
          <w:ilvl w:val="0"/>
          <w:numId w:val="14"/>
        </w:numPr>
        <w:rPr>
          <w:lang w:val="fr-CA"/>
        </w:rPr>
      </w:pPr>
      <w:r w:rsidRPr="00F14FA6">
        <w:rPr>
          <w:lang w:val="fr-CA"/>
        </w:rPr>
        <w:t>Contrôle constitutionnel permanent</w:t>
      </w:r>
    </w:p>
    <w:p w14:paraId="481991DA" w14:textId="77777777" w:rsidR="00F14FA6" w:rsidRPr="00F14FA6" w:rsidRDefault="00F14FA6" w:rsidP="00F14FA6">
      <w:pPr>
        <w:numPr>
          <w:ilvl w:val="0"/>
          <w:numId w:val="14"/>
        </w:numPr>
        <w:rPr>
          <w:lang w:val="fr-CA"/>
        </w:rPr>
      </w:pPr>
      <w:r w:rsidRPr="00F14FA6">
        <w:rPr>
          <w:lang w:val="fr-CA"/>
        </w:rPr>
        <w:t>Motivation obligatoire des décisions individuelles</w:t>
      </w:r>
    </w:p>
    <w:p w14:paraId="17FD21ED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7B45DBE4">
          <v:rect id="_x0000_i1129" style="width:0;height:1.5pt" o:hralign="center" o:hrstd="t" o:hr="t" fillcolor="#a0a0a0" stroked="f"/>
        </w:pict>
      </w:r>
    </w:p>
    <w:p w14:paraId="650B50BF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2 — Droit de vote</w:t>
      </w:r>
    </w:p>
    <w:p w14:paraId="7E258C72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0189E22F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Contestations liées aux exclusions électorales.</w:t>
      </w:r>
    </w:p>
    <w:p w14:paraId="21B6E6CA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Analyse</w:t>
      </w:r>
    </w:p>
    <w:p w14:paraId="00C09254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Les exclusions :</w:t>
      </w:r>
    </w:p>
    <w:p w14:paraId="76BA4F4E" w14:textId="77777777" w:rsidR="00F14FA6" w:rsidRPr="00F14FA6" w:rsidRDefault="00F14FA6" w:rsidP="00F14FA6">
      <w:pPr>
        <w:numPr>
          <w:ilvl w:val="0"/>
          <w:numId w:val="15"/>
        </w:numPr>
        <w:rPr>
          <w:lang w:val="fr-CA"/>
        </w:rPr>
      </w:pPr>
      <w:proofErr w:type="gramStart"/>
      <w:r w:rsidRPr="00F14FA6">
        <w:rPr>
          <w:lang w:val="fr-CA"/>
        </w:rPr>
        <w:t>sont</w:t>
      </w:r>
      <w:proofErr w:type="gramEnd"/>
      <w:r w:rsidRPr="00F14FA6">
        <w:rPr>
          <w:lang w:val="fr-CA"/>
        </w:rPr>
        <w:t xml:space="preserve"> limitées aux crimes graves et incapacités avérées ;</w:t>
      </w:r>
    </w:p>
    <w:p w14:paraId="64816107" w14:textId="77777777" w:rsidR="00F14FA6" w:rsidRPr="00F14FA6" w:rsidRDefault="00F14FA6" w:rsidP="00F14FA6">
      <w:pPr>
        <w:numPr>
          <w:ilvl w:val="0"/>
          <w:numId w:val="15"/>
        </w:numPr>
        <w:rPr>
          <w:lang w:val="fr-CA"/>
        </w:rPr>
      </w:pPr>
      <w:proofErr w:type="gramStart"/>
      <w:r w:rsidRPr="00F14FA6">
        <w:rPr>
          <w:lang w:val="fr-CA"/>
        </w:rPr>
        <w:t>sont</w:t>
      </w:r>
      <w:proofErr w:type="gramEnd"/>
      <w:r w:rsidRPr="00F14FA6">
        <w:rPr>
          <w:lang w:val="fr-CA"/>
        </w:rPr>
        <w:t xml:space="preserve"> décidées par autorité judiciaire ;</w:t>
      </w:r>
    </w:p>
    <w:p w14:paraId="527436B6" w14:textId="77777777" w:rsidR="00F14FA6" w:rsidRPr="00F14FA6" w:rsidRDefault="00F14FA6" w:rsidP="00F14FA6">
      <w:pPr>
        <w:numPr>
          <w:ilvl w:val="0"/>
          <w:numId w:val="15"/>
        </w:numPr>
        <w:rPr>
          <w:lang w:val="fr-CA"/>
        </w:rPr>
      </w:pPr>
      <w:proofErr w:type="gramStart"/>
      <w:r w:rsidRPr="00F14FA6">
        <w:rPr>
          <w:lang w:val="fr-CA"/>
        </w:rPr>
        <w:t>sont</w:t>
      </w:r>
      <w:proofErr w:type="gramEnd"/>
      <w:r w:rsidRPr="00F14FA6">
        <w:rPr>
          <w:lang w:val="fr-CA"/>
        </w:rPr>
        <w:t xml:space="preserve"> réversibles et contrôlées.</w:t>
      </w:r>
    </w:p>
    <w:p w14:paraId="4F63D6E8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 constitutionnelle</w:t>
      </w:r>
    </w:p>
    <w:p w14:paraId="4438669C" w14:textId="77777777" w:rsidR="00F14FA6" w:rsidRPr="00F14FA6" w:rsidRDefault="00F14FA6" w:rsidP="00F14FA6">
      <w:pPr>
        <w:numPr>
          <w:ilvl w:val="0"/>
          <w:numId w:val="16"/>
        </w:numPr>
        <w:rPr>
          <w:lang w:val="fr-CA"/>
        </w:rPr>
      </w:pPr>
      <w:r w:rsidRPr="00F14FA6">
        <w:rPr>
          <w:lang w:val="fr-CA"/>
        </w:rPr>
        <w:t>Loi organique dédiée</w:t>
      </w:r>
    </w:p>
    <w:p w14:paraId="42C550D4" w14:textId="77777777" w:rsidR="00F14FA6" w:rsidRPr="00F14FA6" w:rsidRDefault="00F14FA6" w:rsidP="00F14FA6">
      <w:pPr>
        <w:numPr>
          <w:ilvl w:val="0"/>
          <w:numId w:val="16"/>
        </w:numPr>
        <w:rPr>
          <w:lang w:val="fr-CA"/>
        </w:rPr>
      </w:pPr>
      <w:r w:rsidRPr="00F14FA6">
        <w:rPr>
          <w:lang w:val="fr-CA"/>
        </w:rPr>
        <w:t>Révision périodique</w:t>
      </w:r>
    </w:p>
    <w:p w14:paraId="26BAACE9" w14:textId="77777777" w:rsidR="00F14FA6" w:rsidRPr="00F14FA6" w:rsidRDefault="00F14FA6" w:rsidP="00F14FA6">
      <w:pPr>
        <w:numPr>
          <w:ilvl w:val="0"/>
          <w:numId w:val="16"/>
        </w:numPr>
        <w:rPr>
          <w:lang w:val="fr-CA"/>
        </w:rPr>
      </w:pPr>
      <w:r w:rsidRPr="00F14FA6">
        <w:rPr>
          <w:lang w:val="fr-CA"/>
        </w:rPr>
        <w:t>Recours juridictionnel effectif</w:t>
      </w:r>
    </w:p>
    <w:p w14:paraId="62881C97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4211B1CA">
          <v:rect id="_x0000_i1130" style="width:0;height:1.5pt" o:hralign="center" o:hrstd="t" o:hr="t" fillcolor="#a0a0a0" stroked="f"/>
        </w:pict>
      </w:r>
    </w:p>
    <w:p w14:paraId="1ABDC4AB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PARTIE III — ATTAQUES INSTITUTIONNELLES</w:t>
      </w:r>
    </w:p>
    <w:p w14:paraId="7D2E989A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3 — Séparation des pouvoirs</w:t>
      </w:r>
    </w:p>
    <w:p w14:paraId="7FA14CE5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6A0FDE42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Accusation de concentration du pouvoir.</w:t>
      </w:r>
    </w:p>
    <w:p w14:paraId="7DCE678F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lastRenderedPageBreak/>
        <w:t>Analyse</w:t>
      </w:r>
    </w:p>
    <w:p w14:paraId="7267D421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Le système :</w:t>
      </w:r>
    </w:p>
    <w:p w14:paraId="1441E782" w14:textId="77777777" w:rsidR="00F14FA6" w:rsidRPr="00F14FA6" w:rsidRDefault="00F14FA6" w:rsidP="00F14FA6">
      <w:pPr>
        <w:numPr>
          <w:ilvl w:val="0"/>
          <w:numId w:val="17"/>
        </w:numPr>
        <w:rPr>
          <w:lang w:val="fr-CA"/>
        </w:rPr>
      </w:pPr>
      <w:proofErr w:type="gramStart"/>
      <w:r w:rsidRPr="00F14FA6">
        <w:rPr>
          <w:lang w:val="fr-CA"/>
        </w:rPr>
        <w:t>sépare</w:t>
      </w:r>
      <w:proofErr w:type="gramEnd"/>
      <w:r w:rsidRPr="00F14FA6">
        <w:rPr>
          <w:lang w:val="fr-CA"/>
        </w:rPr>
        <w:t xml:space="preserve"> strictement exécutif, législatif et judiciaire ;</w:t>
      </w:r>
    </w:p>
    <w:p w14:paraId="3F5B20E5" w14:textId="77777777" w:rsidR="00F14FA6" w:rsidRPr="00F14FA6" w:rsidRDefault="00F14FA6" w:rsidP="00F14FA6">
      <w:pPr>
        <w:numPr>
          <w:ilvl w:val="0"/>
          <w:numId w:val="17"/>
        </w:numPr>
        <w:rPr>
          <w:lang w:val="fr-CA"/>
        </w:rPr>
      </w:pPr>
      <w:proofErr w:type="gramStart"/>
      <w:r w:rsidRPr="00F14FA6">
        <w:rPr>
          <w:lang w:val="fr-CA"/>
        </w:rPr>
        <w:t>multiplie</w:t>
      </w:r>
      <w:proofErr w:type="gramEnd"/>
      <w:r w:rsidRPr="00F14FA6">
        <w:rPr>
          <w:lang w:val="fr-CA"/>
        </w:rPr>
        <w:t xml:space="preserve"> les autorités indépendantes ;</w:t>
      </w:r>
    </w:p>
    <w:p w14:paraId="2609D3A6" w14:textId="77777777" w:rsidR="00F14FA6" w:rsidRPr="00F14FA6" w:rsidRDefault="00F14FA6" w:rsidP="00F14FA6">
      <w:pPr>
        <w:numPr>
          <w:ilvl w:val="0"/>
          <w:numId w:val="17"/>
        </w:numPr>
        <w:rPr>
          <w:lang w:val="fr-CA"/>
        </w:rPr>
      </w:pPr>
      <w:proofErr w:type="gramStart"/>
      <w:r w:rsidRPr="00F14FA6">
        <w:rPr>
          <w:lang w:val="fr-CA"/>
        </w:rPr>
        <w:t>introduit</w:t>
      </w:r>
      <w:proofErr w:type="gramEnd"/>
      <w:r w:rsidRPr="00F14FA6">
        <w:rPr>
          <w:lang w:val="fr-CA"/>
        </w:rPr>
        <w:t xml:space="preserve"> une responsabilité personnelle des décideurs.</w:t>
      </w:r>
    </w:p>
    <w:p w14:paraId="620954B4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</w:t>
      </w:r>
    </w:p>
    <w:p w14:paraId="1B036F95" w14:textId="77777777" w:rsidR="00F14FA6" w:rsidRPr="00F14FA6" w:rsidRDefault="00F14FA6" w:rsidP="00F14FA6">
      <w:pPr>
        <w:numPr>
          <w:ilvl w:val="0"/>
          <w:numId w:val="18"/>
        </w:numPr>
        <w:rPr>
          <w:lang w:val="fr-CA"/>
        </w:rPr>
      </w:pPr>
      <w:r w:rsidRPr="00F14FA6">
        <w:rPr>
          <w:lang w:val="fr-CA"/>
        </w:rPr>
        <w:t>Incompatibilités strictes</w:t>
      </w:r>
    </w:p>
    <w:p w14:paraId="6DDC7A12" w14:textId="77777777" w:rsidR="00F14FA6" w:rsidRPr="00F14FA6" w:rsidRDefault="00F14FA6" w:rsidP="00F14FA6">
      <w:pPr>
        <w:numPr>
          <w:ilvl w:val="0"/>
          <w:numId w:val="18"/>
        </w:numPr>
        <w:rPr>
          <w:lang w:val="fr-CA"/>
        </w:rPr>
      </w:pPr>
      <w:r w:rsidRPr="00F14FA6">
        <w:rPr>
          <w:lang w:val="fr-CA"/>
        </w:rPr>
        <w:t>Audits continus</w:t>
      </w:r>
    </w:p>
    <w:p w14:paraId="3E4407AA" w14:textId="77777777" w:rsidR="00F14FA6" w:rsidRPr="00F14FA6" w:rsidRDefault="00F14FA6" w:rsidP="00F14FA6">
      <w:pPr>
        <w:numPr>
          <w:ilvl w:val="0"/>
          <w:numId w:val="18"/>
        </w:numPr>
        <w:rPr>
          <w:lang w:val="fr-CA"/>
        </w:rPr>
      </w:pPr>
      <w:r w:rsidRPr="00F14FA6">
        <w:rPr>
          <w:lang w:val="fr-CA"/>
        </w:rPr>
        <w:t>Révocation possible</w:t>
      </w:r>
    </w:p>
    <w:p w14:paraId="52E6D9CD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3BDE7BCF">
          <v:rect id="_x0000_i1131" style="width:0;height:1.5pt" o:hralign="center" o:hrstd="t" o:hr="t" fillcolor="#a0a0a0" stroked="f"/>
        </w:pict>
      </w:r>
    </w:p>
    <w:p w14:paraId="7D3E6D87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4 — Conseil des peuples fondateurs</w:t>
      </w:r>
    </w:p>
    <w:p w14:paraId="5EFCCF00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239E0FB0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Accusation de rupture de l’égalité civique.</w:t>
      </w:r>
    </w:p>
    <w:p w14:paraId="01CCA0DE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Analyse</w:t>
      </w:r>
    </w:p>
    <w:p w14:paraId="22441488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Le Conseil :</w:t>
      </w:r>
    </w:p>
    <w:p w14:paraId="28D45B82" w14:textId="77777777" w:rsidR="00F14FA6" w:rsidRPr="00F14FA6" w:rsidRDefault="00F14FA6" w:rsidP="00F14FA6">
      <w:pPr>
        <w:numPr>
          <w:ilvl w:val="0"/>
          <w:numId w:val="19"/>
        </w:numPr>
        <w:rPr>
          <w:lang w:val="fr-CA"/>
        </w:rPr>
      </w:pPr>
      <w:proofErr w:type="gramStart"/>
      <w:r w:rsidRPr="00F14FA6">
        <w:rPr>
          <w:lang w:val="fr-CA"/>
        </w:rPr>
        <w:t>n’exerce</w:t>
      </w:r>
      <w:proofErr w:type="gramEnd"/>
      <w:r w:rsidRPr="00F14FA6">
        <w:rPr>
          <w:lang w:val="fr-CA"/>
        </w:rPr>
        <w:t xml:space="preserve"> aucun pouvoir exécutif ;</w:t>
      </w:r>
    </w:p>
    <w:p w14:paraId="75C75A3F" w14:textId="77777777" w:rsidR="00F14FA6" w:rsidRPr="00F14FA6" w:rsidRDefault="00F14FA6" w:rsidP="00F14FA6">
      <w:pPr>
        <w:numPr>
          <w:ilvl w:val="0"/>
          <w:numId w:val="19"/>
        </w:numPr>
        <w:rPr>
          <w:lang w:val="fr-CA"/>
        </w:rPr>
      </w:pPr>
      <w:proofErr w:type="gramStart"/>
      <w:r w:rsidRPr="00F14FA6">
        <w:rPr>
          <w:lang w:val="fr-CA"/>
        </w:rPr>
        <w:t>rend</w:t>
      </w:r>
      <w:proofErr w:type="gramEnd"/>
      <w:r w:rsidRPr="00F14FA6">
        <w:rPr>
          <w:lang w:val="fr-CA"/>
        </w:rPr>
        <w:t xml:space="preserve"> des avis conformes limités à des matières spécifiques ;</w:t>
      </w:r>
    </w:p>
    <w:p w14:paraId="7BDE22C9" w14:textId="77777777" w:rsidR="00F14FA6" w:rsidRPr="00F14FA6" w:rsidRDefault="00F14FA6" w:rsidP="00F14FA6">
      <w:pPr>
        <w:numPr>
          <w:ilvl w:val="0"/>
          <w:numId w:val="19"/>
        </w:numPr>
        <w:rPr>
          <w:lang w:val="fr-CA"/>
        </w:rPr>
      </w:pPr>
      <w:proofErr w:type="gramStart"/>
      <w:r w:rsidRPr="00F14FA6">
        <w:rPr>
          <w:lang w:val="fr-CA"/>
        </w:rPr>
        <w:t>ne</w:t>
      </w:r>
      <w:proofErr w:type="gramEnd"/>
      <w:r w:rsidRPr="00F14FA6">
        <w:rPr>
          <w:lang w:val="fr-CA"/>
        </w:rPr>
        <w:t xml:space="preserve"> crée aucun privilège individuel.</w:t>
      </w:r>
    </w:p>
    <w:p w14:paraId="13E97B9F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</w:t>
      </w:r>
    </w:p>
    <w:p w14:paraId="7F384D50" w14:textId="77777777" w:rsidR="00F14FA6" w:rsidRPr="00F14FA6" w:rsidRDefault="00F14FA6" w:rsidP="00F14FA6">
      <w:pPr>
        <w:numPr>
          <w:ilvl w:val="0"/>
          <w:numId w:val="20"/>
        </w:numPr>
        <w:rPr>
          <w:lang w:val="fr-CA"/>
        </w:rPr>
      </w:pPr>
      <w:r w:rsidRPr="00F14FA6">
        <w:rPr>
          <w:lang w:val="fr-CA"/>
        </w:rPr>
        <w:t>Encadrement constitutionnel strict</w:t>
      </w:r>
    </w:p>
    <w:p w14:paraId="2DFAEC00" w14:textId="77777777" w:rsidR="00F14FA6" w:rsidRPr="00F14FA6" w:rsidRDefault="00F14FA6" w:rsidP="00F14FA6">
      <w:pPr>
        <w:numPr>
          <w:ilvl w:val="0"/>
          <w:numId w:val="20"/>
        </w:numPr>
        <w:rPr>
          <w:lang w:val="fr-CA"/>
        </w:rPr>
      </w:pPr>
      <w:r w:rsidRPr="00F14FA6">
        <w:rPr>
          <w:lang w:val="fr-CA"/>
        </w:rPr>
        <w:t>Compétences limitatives</w:t>
      </w:r>
    </w:p>
    <w:p w14:paraId="0E3C923F" w14:textId="77777777" w:rsidR="00F14FA6" w:rsidRPr="00F14FA6" w:rsidRDefault="00F14FA6" w:rsidP="00F14FA6">
      <w:pPr>
        <w:numPr>
          <w:ilvl w:val="0"/>
          <w:numId w:val="20"/>
        </w:numPr>
        <w:rPr>
          <w:lang w:val="fr-CA"/>
        </w:rPr>
      </w:pPr>
      <w:r w:rsidRPr="00F14FA6">
        <w:rPr>
          <w:lang w:val="fr-CA"/>
        </w:rPr>
        <w:t>Transparence des avis</w:t>
      </w:r>
    </w:p>
    <w:p w14:paraId="44C330FC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61407D7A">
          <v:rect id="_x0000_i1132" style="width:0;height:1.5pt" o:hralign="center" o:hrstd="t" o:hr="t" fillcolor="#a0a0a0" stroked="f"/>
        </w:pict>
      </w:r>
    </w:p>
    <w:p w14:paraId="0F3B12EF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PARTIE IV — ATTAQUES ÉCONOMIQUES ET FINANCIÈRES</w:t>
      </w:r>
    </w:p>
    <w:p w14:paraId="68521710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5 — Fiscalité unique</w:t>
      </w:r>
    </w:p>
    <w:p w14:paraId="304BC284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65720589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Accusation d’irréalisme économique.</w:t>
      </w:r>
    </w:p>
    <w:p w14:paraId="624B52D3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Analyse</w:t>
      </w:r>
    </w:p>
    <w:p w14:paraId="7EB564BB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La fiscalité unique :</w:t>
      </w:r>
    </w:p>
    <w:p w14:paraId="0FE65259" w14:textId="77777777" w:rsidR="00F14FA6" w:rsidRPr="00F14FA6" w:rsidRDefault="00F14FA6" w:rsidP="00F14FA6">
      <w:pPr>
        <w:numPr>
          <w:ilvl w:val="0"/>
          <w:numId w:val="21"/>
        </w:numPr>
        <w:rPr>
          <w:lang w:val="fr-CA"/>
        </w:rPr>
      </w:pPr>
      <w:proofErr w:type="gramStart"/>
      <w:r w:rsidRPr="00F14FA6">
        <w:rPr>
          <w:lang w:val="fr-CA"/>
        </w:rPr>
        <w:t>est</w:t>
      </w:r>
      <w:proofErr w:type="gramEnd"/>
      <w:r w:rsidRPr="00F14FA6">
        <w:rPr>
          <w:lang w:val="fr-CA"/>
        </w:rPr>
        <w:t xml:space="preserve"> activée uniquement en Phase III ;</w:t>
      </w:r>
    </w:p>
    <w:p w14:paraId="11F1CFEA" w14:textId="77777777" w:rsidR="00F14FA6" w:rsidRPr="00F14FA6" w:rsidRDefault="00F14FA6" w:rsidP="00F14FA6">
      <w:pPr>
        <w:numPr>
          <w:ilvl w:val="0"/>
          <w:numId w:val="21"/>
        </w:numPr>
        <w:rPr>
          <w:lang w:val="fr-CA"/>
        </w:rPr>
      </w:pPr>
      <w:proofErr w:type="gramStart"/>
      <w:r w:rsidRPr="00F14FA6">
        <w:rPr>
          <w:lang w:val="fr-CA"/>
        </w:rPr>
        <w:t>est</w:t>
      </w:r>
      <w:proofErr w:type="gramEnd"/>
      <w:r w:rsidRPr="00F14FA6">
        <w:rPr>
          <w:lang w:val="fr-CA"/>
        </w:rPr>
        <w:t xml:space="preserve"> précédée d’une phase de double traçabilité ;</w:t>
      </w:r>
    </w:p>
    <w:p w14:paraId="04C2049A" w14:textId="77777777" w:rsidR="00F14FA6" w:rsidRPr="00F14FA6" w:rsidRDefault="00F14FA6" w:rsidP="00F14FA6">
      <w:pPr>
        <w:numPr>
          <w:ilvl w:val="0"/>
          <w:numId w:val="21"/>
        </w:numPr>
        <w:rPr>
          <w:lang w:val="fr-CA"/>
        </w:rPr>
      </w:pPr>
      <w:proofErr w:type="gramStart"/>
      <w:r w:rsidRPr="00F14FA6">
        <w:rPr>
          <w:lang w:val="fr-CA"/>
        </w:rPr>
        <w:lastRenderedPageBreak/>
        <w:t>est</w:t>
      </w:r>
      <w:proofErr w:type="gramEnd"/>
      <w:r w:rsidRPr="00F14FA6">
        <w:rPr>
          <w:lang w:val="fr-CA"/>
        </w:rPr>
        <w:t xml:space="preserve"> accompagnée d’un fonds tampon.</w:t>
      </w:r>
    </w:p>
    <w:p w14:paraId="22372B17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</w:t>
      </w:r>
    </w:p>
    <w:p w14:paraId="397CCC1A" w14:textId="77777777" w:rsidR="00F14FA6" w:rsidRPr="00F14FA6" w:rsidRDefault="00F14FA6" w:rsidP="00F14FA6">
      <w:pPr>
        <w:numPr>
          <w:ilvl w:val="0"/>
          <w:numId w:val="22"/>
        </w:numPr>
        <w:rPr>
          <w:lang w:val="fr-CA"/>
        </w:rPr>
      </w:pPr>
      <w:r w:rsidRPr="00F14FA6">
        <w:rPr>
          <w:lang w:val="fr-CA"/>
        </w:rPr>
        <w:t>Transition progressive</w:t>
      </w:r>
    </w:p>
    <w:p w14:paraId="03AEC483" w14:textId="77777777" w:rsidR="00F14FA6" w:rsidRPr="00F14FA6" w:rsidRDefault="00F14FA6" w:rsidP="00F14FA6">
      <w:pPr>
        <w:numPr>
          <w:ilvl w:val="0"/>
          <w:numId w:val="22"/>
        </w:numPr>
        <w:rPr>
          <w:lang w:val="fr-CA"/>
        </w:rPr>
      </w:pPr>
      <w:r w:rsidRPr="00F14FA6">
        <w:rPr>
          <w:lang w:val="fr-CA"/>
        </w:rPr>
        <w:t>Clause de stabilisation</w:t>
      </w:r>
    </w:p>
    <w:p w14:paraId="62B57881" w14:textId="77777777" w:rsidR="00F14FA6" w:rsidRPr="00F14FA6" w:rsidRDefault="00F14FA6" w:rsidP="00F14FA6">
      <w:pPr>
        <w:numPr>
          <w:ilvl w:val="0"/>
          <w:numId w:val="22"/>
        </w:numPr>
        <w:rPr>
          <w:lang w:val="fr-CA"/>
        </w:rPr>
      </w:pPr>
      <w:r w:rsidRPr="00F14FA6">
        <w:rPr>
          <w:lang w:val="fr-CA"/>
        </w:rPr>
        <w:t>Audit financier indépendant</w:t>
      </w:r>
    </w:p>
    <w:p w14:paraId="66DCDF6D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021AA3E4">
          <v:rect id="_x0000_i1133" style="width:0;height:1.5pt" o:hralign="center" o:hrstd="t" o:hr="t" fillcolor="#a0a0a0" stroked="f"/>
        </w:pict>
      </w:r>
    </w:p>
    <w:p w14:paraId="42744E63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6 — Fin des monopoles non essentiels</w:t>
      </w:r>
    </w:p>
    <w:p w14:paraId="02EFF420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4A752007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Déstabilisation des marchés.</w:t>
      </w:r>
    </w:p>
    <w:p w14:paraId="0A5A936D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Analyse</w:t>
      </w:r>
    </w:p>
    <w:p w14:paraId="4FD66FC6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La fin des monopoles :</w:t>
      </w:r>
    </w:p>
    <w:p w14:paraId="708ADB17" w14:textId="77777777" w:rsidR="00F14FA6" w:rsidRPr="00F14FA6" w:rsidRDefault="00F14FA6" w:rsidP="00F14FA6">
      <w:pPr>
        <w:numPr>
          <w:ilvl w:val="0"/>
          <w:numId w:val="23"/>
        </w:numPr>
        <w:rPr>
          <w:lang w:val="fr-CA"/>
        </w:rPr>
      </w:pPr>
      <w:proofErr w:type="gramStart"/>
      <w:r w:rsidRPr="00F14FA6">
        <w:rPr>
          <w:lang w:val="fr-CA"/>
        </w:rPr>
        <w:t>concerne</w:t>
      </w:r>
      <w:proofErr w:type="gramEnd"/>
      <w:r w:rsidRPr="00F14FA6">
        <w:rPr>
          <w:lang w:val="fr-CA"/>
        </w:rPr>
        <w:t xml:space="preserve"> uniquement les secteurs non essentiels ;</w:t>
      </w:r>
    </w:p>
    <w:p w14:paraId="1A03EB3B" w14:textId="77777777" w:rsidR="00F14FA6" w:rsidRPr="00F14FA6" w:rsidRDefault="00F14FA6" w:rsidP="00F14FA6">
      <w:pPr>
        <w:numPr>
          <w:ilvl w:val="0"/>
          <w:numId w:val="23"/>
        </w:numPr>
        <w:rPr>
          <w:lang w:val="fr-CA"/>
        </w:rPr>
      </w:pPr>
      <w:proofErr w:type="gramStart"/>
      <w:r w:rsidRPr="00F14FA6">
        <w:rPr>
          <w:lang w:val="fr-CA"/>
        </w:rPr>
        <w:t>maintient</w:t>
      </w:r>
      <w:proofErr w:type="gramEnd"/>
      <w:r w:rsidRPr="00F14FA6">
        <w:rPr>
          <w:lang w:val="fr-CA"/>
        </w:rPr>
        <w:t xml:space="preserve"> un cadre réglementaire strict ;</w:t>
      </w:r>
    </w:p>
    <w:p w14:paraId="2364033D" w14:textId="77777777" w:rsidR="00F14FA6" w:rsidRPr="00F14FA6" w:rsidRDefault="00F14FA6" w:rsidP="00F14FA6">
      <w:pPr>
        <w:numPr>
          <w:ilvl w:val="0"/>
          <w:numId w:val="23"/>
        </w:numPr>
        <w:rPr>
          <w:lang w:val="fr-CA"/>
        </w:rPr>
      </w:pPr>
      <w:proofErr w:type="gramStart"/>
      <w:r w:rsidRPr="00F14FA6">
        <w:rPr>
          <w:lang w:val="fr-CA"/>
        </w:rPr>
        <w:t>protège</w:t>
      </w:r>
      <w:proofErr w:type="gramEnd"/>
      <w:r w:rsidRPr="00F14FA6">
        <w:rPr>
          <w:lang w:val="fr-CA"/>
        </w:rPr>
        <w:t xml:space="preserve"> la concurrence loyale.</w:t>
      </w:r>
    </w:p>
    <w:p w14:paraId="4EDCF59B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</w:t>
      </w:r>
    </w:p>
    <w:p w14:paraId="0DC708DD" w14:textId="77777777" w:rsidR="00F14FA6" w:rsidRPr="00F14FA6" w:rsidRDefault="00F14FA6" w:rsidP="00F14FA6">
      <w:pPr>
        <w:numPr>
          <w:ilvl w:val="0"/>
          <w:numId w:val="24"/>
        </w:numPr>
        <w:rPr>
          <w:lang w:val="fr-CA"/>
        </w:rPr>
      </w:pPr>
      <w:r w:rsidRPr="00F14FA6">
        <w:rPr>
          <w:lang w:val="fr-CA"/>
        </w:rPr>
        <w:t xml:space="preserve">Lois </w:t>
      </w:r>
      <w:proofErr w:type="spellStart"/>
      <w:r w:rsidRPr="00F14FA6">
        <w:rPr>
          <w:lang w:val="fr-CA"/>
        </w:rPr>
        <w:t>anti-cartels</w:t>
      </w:r>
      <w:proofErr w:type="spellEnd"/>
    </w:p>
    <w:p w14:paraId="27ABB9B0" w14:textId="77777777" w:rsidR="00F14FA6" w:rsidRPr="00F14FA6" w:rsidRDefault="00F14FA6" w:rsidP="00F14FA6">
      <w:pPr>
        <w:numPr>
          <w:ilvl w:val="0"/>
          <w:numId w:val="24"/>
        </w:numPr>
        <w:rPr>
          <w:lang w:val="fr-CA"/>
        </w:rPr>
      </w:pPr>
      <w:r w:rsidRPr="00F14FA6">
        <w:rPr>
          <w:lang w:val="fr-CA"/>
        </w:rPr>
        <w:t>Autorité de concurrence indépendante</w:t>
      </w:r>
    </w:p>
    <w:p w14:paraId="01FF5FA5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530E0AE3">
          <v:rect id="_x0000_i1134" style="width:0;height:1.5pt" o:hralign="center" o:hrstd="t" o:hr="t" fillcolor="#a0a0a0" stroked="f"/>
        </w:pict>
      </w:r>
    </w:p>
    <w:p w14:paraId="3D04F417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PARTIE V — ATTAQUES OPÉRATIONNELLES</w:t>
      </w:r>
    </w:p>
    <w:p w14:paraId="0214E436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7 — Services essentiels</w:t>
      </w:r>
    </w:p>
    <w:p w14:paraId="7683AB87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345857ED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Risque d’interruption.</w:t>
      </w:r>
    </w:p>
    <w:p w14:paraId="3C31EFA5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Analyse</w:t>
      </w:r>
    </w:p>
    <w:p w14:paraId="62C370E5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Les services essentiels :</w:t>
      </w:r>
    </w:p>
    <w:p w14:paraId="7ECEE6DE" w14:textId="77777777" w:rsidR="00F14FA6" w:rsidRPr="00F14FA6" w:rsidRDefault="00F14FA6" w:rsidP="00F14FA6">
      <w:pPr>
        <w:numPr>
          <w:ilvl w:val="0"/>
          <w:numId w:val="25"/>
        </w:numPr>
        <w:rPr>
          <w:lang w:val="fr-CA"/>
        </w:rPr>
      </w:pPr>
      <w:proofErr w:type="gramStart"/>
      <w:r w:rsidRPr="00F14FA6">
        <w:rPr>
          <w:lang w:val="fr-CA"/>
        </w:rPr>
        <w:t>sont</w:t>
      </w:r>
      <w:proofErr w:type="gramEnd"/>
      <w:r w:rsidRPr="00F14FA6">
        <w:rPr>
          <w:lang w:val="fr-CA"/>
        </w:rPr>
        <w:t xml:space="preserve"> juridiquement verrouillés ;</w:t>
      </w:r>
    </w:p>
    <w:p w14:paraId="627BBF25" w14:textId="77777777" w:rsidR="00F14FA6" w:rsidRPr="00F14FA6" w:rsidRDefault="00F14FA6" w:rsidP="00F14FA6">
      <w:pPr>
        <w:numPr>
          <w:ilvl w:val="0"/>
          <w:numId w:val="25"/>
        </w:numPr>
        <w:rPr>
          <w:lang w:val="fr-CA"/>
        </w:rPr>
      </w:pPr>
      <w:proofErr w:type="gramStart"/>
      <w:r w:rsidRPr="00F14FA6">
        <w:rPr>
          <w:lang w:val="fr-CA"/>
        </w:rPr>
        <w:t>bénéficient</w:t>
      </w:r>
      <w:proofErr w:type="gramEnd"/>
      <w:r w:rsidRPr="00F14FA6">
        <w:rPr>
          <w:lang w:val="fr-CA"/>
        </w:rPr>
        <w:t xml:space="preserve"> d’une priorité budgétaire absolue ;</w:t>
      </w:r>
    </w:p>
    <w:p w14:paraId="4060C8E1" w14:textId="77777777" w:rsidR="00F14FA6" w:rsidRPr="00F14FA6" w:rsidRDefault="00F14FA6" w:rsidP="00F14FA6">
      <w:pPr>
        <w:numPr>
          <w:ilvl w:val="0"/>
          <w:numId w:val="25"/>
        </w:numPr>
        <w:rPr>
          <w:lang w:val="fr-CA"/>
        </w:rPr>
      </w:pPr>
      <w:proofErr w:type="gramStart"/>
      <w:r w:rsidRPr="00F14FA6">
        <w:rPr>
          <w:lang w:val="fr-CA"/>
        </w:rPr>
        <w:t>conservent</w:t>
      </w:r>
      <w:proofErr w:type="gramEnd"/>
      <w:r w:rsidRPr="00F14FA6">
        <w:rPr>
          <w:lang w:val="fr-CA"/>
        </w:rPr>
        <w:t xml:space="preserve"> les effectifs et compétences.</w:t>
      </w:r>
    </w:p>
    <w:p w14:paraId="5C0742CB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</w:t>
      </w:r>
    </w:p>
    <w:p w14:paraId="1D9A4488" w14:textId="77777777" w:rsidR="00F14FA6" w:rsidRPr="00F14FA6" w:rsidRDefault="00F14FA6" w:rsidP="00F14FA6">
      <w:pPr>
        <w:numPr>
          <w:ilvl w:val="0"/>
          <w:numId w:val="26"/>
        </w:numPr>
        <w:rPr>
          <w:lang w:val="fr-CA"/>
        </w:rPr>
      </w:pPr>
      <w:r w:rsidRPr="00F14FA6">
        <w:rPr>
          <w:lang w:val="fr-CA"/>
        </w:rPr>
        <w:t>Plans de continuité</w:t>
      </w:r>
    </w:p>
    <w:p w14:paraId="4243E6A1" w14:textId="77777777" w:rsidR="00F14FA6" w:rsidRPr="00F14FA6" w:rsidRDefault="00F14FA6" w:rsidP="00F14FA6">
      <w:pPr>
        <w:numPr>
          <w:ilvl w:val="0"/>
          <w:numId w:val="26"/>
        </w:numPr>
        <w:rPr>
          <w:lang w:val="fr-CA"/>
        </w:rPr>
      </w:pPr>
      <w:r w:rsidRPr="00F14FA6">
        <w:rPr>
          <w:lang w:val="fr-CA"/>
        </w:rPr>
        <w:t>Obligation constitutionnelle</w:t>
      </w:r>
    </w:p>
    <w:p w14:paraId="41F3846E" w14:textId="77777777" w:rsidR="00F14FA6" w:rsidRPr="00F14FA6" w:rsidRDefault="00F14FA6" w:rsidP="00F14FA6">
      <w:pPr>
        <w:numPr>
          <w:ilvl w:val="0"/>
          <w:numId w:val="26"/>
        </w:numPr>
        <w:rPr>
          <w:lang w:val="fr-CA"/>
        </w:rPr>
      </w:pPr>
      <w:r w:rsidRPr="00F14FA6">
        <w:rPr>
          <w:lang w:val="fr-CA"/>
        </w:rPr>
        <w:t>Responsabilité personnelle</w:t>
      </w:r>
    </w:p>
    <w:p w14:paraId="362C56EA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lastRenderedPageBreak/>
        <w:pict w14:anchorId="5CC494FC">
          <v:rect id="_x0000_i1135" style="width:0;height:1.5pt" o:hralign="center" o:hrstd="t" o:hr="t" fillcolor="#a0a0a0" stroked="f"/>
        </w:pict>
      </w:r>
    </w:p>
    <w:p w14:paraId="5E0F1883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8 — Transition administrative</w:t>
      </w:r>
    </w:p>
    <w:p w14:paraId="042C3AB3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2FD4A817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Désorganisation bureaucratique.</w:t>
      </w:r>
    </w:p>
    <w:p w14:paraId="0C4143A4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Analyse</w:t>
      </w:r>
    </w:p>
    <w:p w14:paraId="3ECC906B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La transition :</w:t>
      </w:r>
    </w:p>
    <w:p w14:paraId="48CD284B" w14:textId="77777777" w:rsidR="00F14FA6" w:rsidRPr="00F14FA6" w:rsidRDefault="00F14FA6" w:rsidP="00F14FA6">
      <w:pPr>
        <w:numPr>
          <w:ilvl w:val="0"/>
          <w:numId w:val="27"/>
        </w:numPr>
        <w:rPr>
          <w:lang w:val="fr-CA"/>
        </w:rPr>
      </w:pPr>
      <w:proofErr w:type="gramStart"/>
      <w:r w:rsidRPr="00F14FA6">
        <w:rPr>
          <w:lang w:val="fr-CA"/>
        </w:rPr>
        <w:t>est</w:t>
      </w:r>
      <w:proofErr w:type="gramEnd"/>
      <w:r w:rsidRPr="00F14FA6">
        <w:rPr>
          <w:lang w:val="fr-CA"/>
        </w:rPr>
        <w:t xml:space="preserve"> progressive ;</w:t>
      </w:r>
    </w:p>
    <w:p w14:paraId="018FB3C5" w14:textId="77777777" w:rsidR="00F14FA6" w:rsidRPr="00F14FA6" w:rsidRDefault="00F14FA6" w:rsidP="00F14FA6">
      <w:pPr>
        <w:numPr>
          <w:ilvl w:val="0"/>
          <w:numId w:val="27"/>
        </w:numPr>
        <w:rPr>
          <w:lang w:val="fr-CA"/>
        </w:rPr>
      </w:pPr>
      <w:proofErr w:type="gramStart"/>
      <w:r w:rsidRPr="00F14FA6">
        <w:rPr>
          <w:lang w:val="fr-CA"/>
        </w:rPr>
        <w:t>conserve</w:t>
      </w:r>
      <w:proofErr w:type="gramEnd"/>
      <w:r w:rsidRPr="00F14FA6">
        <w:rPr>
          <w:lang w:val="fr-CA"/>
        </w:rPr>
        <w:t xml:space="preserve"> les structures existantes ;</w:t>
      </w:r>
    </w:p>
    <w:p w14:paraId="00F03CF9" w14:textId="77777777" w:rsidR="00F14FA6" w:rsidRPr="00F14FA6" w:rsidRDefault="00F14FA6" w:rsidP="00F14FA6">
      <w:pPr>
        <w:numPr>
          <w:ilvl w:val="0"/>
          <w:numId w:val="27"/>
        </w:numPr>
        <w:rPr>
          <w:lang w:val="fr-CA"/>
        </w:rPr>
      </w:pPr>
      <w:proofErr w:type="gramStart"/>
      <w:r w:rsidRPr="00F14FA6">
        <w:rPr>
          <w:lang w:val="fr-CA"/>
        </w:rPr>
        <w:t>interdit</w:t>
      </w:r>
      <w:proofErr w:type="gramEnd"/>
      <w:r w:rsidRPr="00F14FA6">
        <w:rPr>
          <w:lang w:val="fr-CA"/>
        </w:rPr>
        <w:t xml:space="preserve"> toute substitution brutale.</w:t>
      </w:r>
    </w:p>
    <w:p w14:paraId="1B5FDCF9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</w:t>
      </w:r>
    </w:p>
    <w:p w14:paraId="47AD0A7E" w14:textId="77777777" w:rsidR="00F14FA6" w:rsidRPr="00F14FA6" w:rsidRDefault="00F14FA6" w:rsidP="00F14FA6">
      <w:pPr>
        <w:numPr>
          <w:ilvl w:val="0"/>
          <w:numId w:val="28"/>
        </w:numPr>
        <w:rPr>
          <w:lang w:val="fr-CA"/>
        </w:rPr>
      </w:pPr>
      <w:r w:rsidRPr="00F14FA6">
        <w:rPr>
          <w:lang w:val="fr-CA"/>
        </w:rPr>
        <w:t>Outil SCQ de transition</w:t>
      </w:r>
    </w:p>
    <w:p w14:paraId="547860A5" w14:textId="77777777" w:rsidR="00F14FA6" w:rsidRPr="00F14FA6" w:rsidRDefault="00F14FA6" w:rsidP="00F14FA6">
      <w:pPr>
        <w:numPr>
          <w:ilvl w:val="0"/>
          <w:numId w:val="28"/>
        </w:numPr>
        <w:rPr>
          <w:lang w:val="fr-CA"/>
        </w:rPr>
      </w:pPr>
      <w:r w:rsidRPr="00F14FA6">
        <w:rPr>
          <w:lang w:val="fr-CA"/>
        </w:rPr>
        <w:t>Comité de pilotage</w:t>
      </w:r>
    </w:p>
    <w:p w14:paraId="29208C6F" w14:textId="77777777" w:rsidR="00F14FA6" w:rsidRPr="00F14FA6" w:rsidRDefault="00F14FA6" w:rsidP="00F14FA6">
      <w:pPr>
        <w:numPr>
          <w:ilvl w:val="0"/>
          <w:numId w:val="28"/>
        </w:numPr>
        <w:rPr>
          <w:lang w:val="fr-CA"/>
        </w:rPr>
      </w:pPr>
      <w:r w:rsidRPr="00F14FA6">
        <w:rPr>
          <w:lang w:val="fr-CA"/>
        </w:rPr>
        <w:t>Calendrier public</w:t>
      </w:r>
    </w:p>
    <w:p w14:paraId="60B846C7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7C947550">
          <v:rect id="_x0000_i1136" style="width:0;height:1.5pt" o:hralign="center" o:hrstd="t" o:hr="t" fillcolor="#a0a0a0" stroked="f"/>
        </w:pict>
      </w:r>
    </w:p>
    <w:p w14:paraId="188032F0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PARTIE VI — ATTAQUES INTERNATIONALES</w:t>
      </w:r>
    </w:p>
    <w:p w14:paraId="092ED138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9 — Reconnaissance internationale</w:t>
      </w:r>
    </w:p>
    <w:p w14:paraId="641D1560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4ACA0161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Non-reconnaissance ou pressions diplomatiques.</w:t>
      </w:r>
    </w:p>
    <w:p w14:paraId="42A3C998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Analyse</w:t>
      </w:r>
    </w:p>
    <w:p w14:paraId="2079A084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Le Québec :</w:t>
      </w:r>
    </w:p>
    <w:p w14:paraId="750FA8B0" w14:textId="77777777" w:rsidR="00F14FA6" w:rsidRPr="00F14FA6" w:rsidRDefault="00F14FA6" w:rsidP="00F14FA6">
      <w:pPr>
        <w:numPr>
          <w:ilvl w:val="0"/>
          <w:numId w:val="29"/>
        </w:numPr>
        <w:rPr>
          <w:lang w:val="fr-CA"/>
        </w:rPr>
      </w:pPr>
      <w:proofErr w:type="gramStart"/>
      <w:r w:rsidRPr="00F14FA6">
        <w:rPr>
          <w:lang w:val="fr-CA"/>
        </w:rPr>
        <w:t>n’impose</w:t>
      </w:r>
      <w:proofErr w:type="gramEnd"/>
      <w:r w:rsidRPr="00F14FA6">
        <w:rPr>
          <w:lang w:val="fr-CA"/>
        </w:rPr>
        <w:t xml:space="preserve"> aucune obligation internationale ;</w:t>
      </w:r>
    </w:p>
    <w:p w14:paraId="74C765BD" w14:textId="77777777" w:rsidR="00F14FA6" w:rsidRPr="00F14FA6" w:rsidRDefault="00F14FA6" w:rsidP="00F14FA6">
      <w:pPr>
        <w:numPr>
          <w:ilvl w:val="0"/>
          <w:numId w:val="29"/>
        </w:numPr>
        <w:rPr>
          <w:lang w:val="fr-CA"/>
        </w:rPr>
      </w:pPr>
      <w:proofErr w:type="gramStart"/>
      <w:r w:rsidRPr="00F14FA6">
        <w:rPr>
          <w:lang w:val="fr-CA"/>
        </w:rPr>
        <w:t>adopte</w:t>
      </w:r>
      <w:proofErr w:type="gramEnd"/>
      <w:r w:rsidRPr="00F14FA6">
        <w:rPr>
          <w:lang w:val="fr-CA"/>
        </w:rPr>
        <w:t xml:space="preserve"> une neutralité permanente ;</w:t>
      </w:r>
    </w:p>
    <w:p w14:paraId="209702F7" w14:textId="77777777" w:rsidR="00F14FA6" w:rsidRPr="00F14FA6" w:rsidRDefault="00F14FA6" w:rsidP="00F14FA6">
      <w:pPr>
        <w:numPr>
          <w:ilvl w:val="0"/>
          <w:numId w:val="29"/>
        </w:numPr>
        <w:rPr>
          <w:lang w:val="fr-CA"/>
        </w:rPr>
      </w:pPr>
      <w:proofErr w:type="gramStart"/>
      <w:r w:rsidRPr="00F14FA6">
        <w:rPr>
          <w:lang w:val="fr-CA"/>
        </w:rPr>
        <w:t>privilégie</w:t>
      </w:r>
      <w:proofErr w:type="gramEnd"/>
      <w:r w:rsidRPr="00F14FA6">
        <w:rPr>
          <w:lang w:val="fr-CA"/>
        </w:rPr>
        <w:t xml:space="preserve"> les relations commerciales et humanitaires.</w:t>
      </w:r>
    </w:p>
    <w:p w14:paraId="5C598895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</w:t>
      </w:r>
    </w:p>
    <w:p w14:paraId="71D9A793" w14:textId="77777777" w:rsidR="00F14FA6" w:rsidRPr="00F14FA6" w:rsidRDefault="00F14FA6" w:rsidP="00F14FA6">
      <w:pPr>
        <w:numPr>
          <w:ilvl w:val="0"/>
          <w:numId w:val="30"/>
        </w:numPr>
        <w:rPr>
          <w:lang w:val="fr-CA"/>
        </w:rPr>
      </w:pPr>
      <w:r w:rsidRPr="00F14FA6">
        <w:rPr>
          <w:lang w:val="fr-CA"/>
        </w:rPr>
        <w:t>Doctrine de non-alignement</w:t>
      </w:r>
    </w:p>
    <w:p w14:paraId="45FE9E60" w14:textId="77777777" w:rsidR="00F14FA6" w:rsidRPr="00F14FA6" w:rsidRDefault="00F14FA6" w:rsidP="00F14FA6">
      <w:pPr>
        <w:numPr>
          <w:ilvl w:val="0"/>
          <w:numId w:val="30"/>
        </w:numPr>
        <w:rPr>
          <w:lang w:val="fr-CA"/>
        </w:rPr>
      </w:pPr>
      <w:r w:rsidRPr="00F14FA6">
        <w:rPr>
          <w:lang w:val="fr-CA"/>
        </w:rPr>
        <w:t>Autonomie financière</w:t>
      </w:r>
    </w:p>
    <w:p w14:paraId="540E98F9" w14:textId="77777777" w:rsidR="00F14FA6" w:rsidRPr="00F14FA6" w:rsidRDefault="00F14FA6" w:rsidP="00F14FA6">
      <w:pPr>
        <w:numPr>
          <w:ilvl w:val="0"/>
          <w:numId w:val="30"/>
        </w:numPr>
        <w:rPr>
          <w:lang w:val="fr-CA"/>
        </w:rPr>
      </w:pPr>
      <w:r w:rsidRPr="00F14FA6">
        <w:rPr>
          <w:lang w:val="fr-CA"/>
        </w:rPr>
        <w:t>Absence de dépendance militaire</w:t>
      </w:r>
    </w:p>
    <w:p w14:paraId="4F0F68F7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6665823C">
          <v:rect id="_x0000_i1137" style="width:0;height:1.5pt" o:hralign="center" o:hrstd="t" o:hr="t" fillcolor="#a0a0a0" stroked="f"/>
        </w:pict>
      </w:r>
    </w:p>
    <w:p w14:paraId="1D3AA3C6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10 — Sanctions économiques</w:t>
      </w:r>
    </w:p>
    <w:p w14:paraId="6DA9A6D0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20716922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Pressions ou sanctions.</w:t>
      </w:r>
    </w:p>
    <w:p w14:paraId="39DB02A9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lastRenderedPageBreak/>
        <w:t>Analyse</w:t>
      </w:r>
    </w:p>
    <w:p w14:paraId="2201E7E9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Le corpus :</w:t>
      </w:r>
    </w:p>
    <w:p w14:paraId="3E2A994E" w14:textId="77777777" w:rsidR="00F14FA6" w:rsidRPr="00F14FA6" w:rsidRDefault="00F14FA6" w:rsidP="00F14FA6">
      <w:pPr>
        <w:numPr>
          <w:ilvl w:val="0"/>
          <w:numId w:val="31"/>
        </w:numPr>
        <w:rPr>
          <w:lang w:val="fr-CA"/>
        </w:rPr>
      </w:pPr>
      <w:proofErr w:type="gramStart"/>
      <w:r w:rsidRPr="00F14FA6">
        <w:rPr>
          <w:lang w:val="fr-CA"/>
        </w:rPr>
        <w:t>anticipe</w:t>
      </w:r>
      <w:proofErr w:type="gramEnd"/>
      <w:r w:rsidRPr="00F14FA6">
        <w:rPr>
          <w:lang w:val="fr-CA"/>
        </w:rPr>
        <w:t xml:space="preserve"> la résilience énergétique et alimentaire ;</w:t>
      </w:r>
    </w:p>
    <w:p w14:paraId="03482001" w14:textId="77777777" w:rsidR="00F14FA6" w:rsidRPr="00F14FA6" w:rsidRDefault="00F14FA6" w:rsidP="00F14FA6">
      <w:pPr>
        <w:numPr>
          <w:ilvl w:val="0"/>
          <w:numId w:val="31"/>
        </w:numPr>
        <w:rPr>
          <w:lang w:val="fr-CA"/>
        </w:rPr>
      </w:pPr>
      <w:proofErr w:type="gramStart"/>
      <w:r w:rsidRPr="00F14FA6">
        <w:rPr>
          <w:lang w:val="fr-CA"/>
        </w:rPr>
        <w:t>limite</w:t>
      </w:r>
      <w:proofErr w:type="gramEnd"/>
      <w:r w:rsidRPr="00F14FA6">
        <w:rPr>
          <w:lang w:val="fr-CA"/>
        </w:rPr>
        <w:t xml:space="preserve"> l’exposition extérieure ;</w:t>
      </w:r>
    </w:p>
    <w:p w14:paraId="0100719A" w14:textId="77777777" w:rsidR="00F14FA6" w:rsidRPr="00F14FA6" w:rsidRDefault="00F14FA6" w:rsidP="00F14FA6">
      <w:pPr>
        <w:numPr>
          <w:ilvl w:val="0"/>
          <w:numId w:val="31"/>
        </w:numPr>
        <w:rPr>
          <w:lang w:val="fr-CA"/>
        </w:rPr>
      </w:pPr>
      <w:proofErr w:type="spellStart"/>
      <w:proofErr w:type="gramStart"/>
      <w:r w:rsidRPr="00F14FA6">
        <w:rPr>
          <w:lang w:val="fr-CA"/>
        </w:rPr>
        <w:t>maintient</w:t>
      </w:r>
      <w:proofErr w:type="spellEnd"/>
      <w:proofErr w:type="gramEnd"/>
      <w:r w:rsidRPr="00F14FA6">
        <w:rPr>
          <w:lang w:val="fr-CA"/>
        </w:rPr>
        <w:t xml:space="preserve"> des réserves stratégiques.</w:t>
      </w:r>
    </w:p>
    <w:p w14:paraId="0912CD02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</w:t>
      </w:r>
    </w:p>
    <w:p w14:paraId="314F88B5" w14:textId="77777777" w:rsidR="00F14FA6" w:rsidRPr="00F14FA6" w:rsidRDefault="00F14FA6" w:rsidP="00F14FA6">
      <w:pPr>
        <w:numPr>
          <w:ilvl w:val="0"/>
          <w:numId w:val="32"/>
        </w:numPr>
        <w:rPr>
          <w:lang w:val="fr-CA"/>
        </w:rPr>
      </w:pPr>
      <w:r w:rsidRPr="00F14FA6">
        <w:rPr>
          <w:lang w:val="fr-CA"/>
        </w:rPr>
        <w:t>Diversification commerciale</w:t>
      </w:r>
    </w:p>
    <w:p w14:paraId="533C5D4D" w14:textId="77777777" w:rsidR="00F14FA6" w:rsidRPr="00F14FA6" w:rsidRDefault="00F14FA6" w:rsidP="00F14FA6">
      <w:pPr>
        <w:numPr>
          <w:ilvl w:val="0"/>
          <w:numId w:val="32"/>
        </w:numPr>
        <w:rPr>
          <w:lang w:val="fr-CA"/>
        </w:rPr>
      </w:pPr>
      <w:r w:rsidRPr="00F14FA6">
        <w:rPr>
          <w:lang w:val="fr-CA"/>
        </w:rPr>
        <w:t>Stocks nationaux</w:t>
      </w:r>
    </w:p>
    <w:p w14:paraId="4DD44550" w14:textId="77777777" w:rsidR="00F14FA6" w:rsidRPr="00F14FA6" w:rsidRDefault="00F14FA6" w:rsidP="00F14FA6">
      <w:pPr>
        <w:numPr>
          <w:ilvl w:val="0"/>
          <w:numId w:val="32"/>
        </w:numPr>
        <w:rPr>
          <w:lang w:val="fr-CA"/>
        </w:rPr>
      </w:pPr>
      <w:r w:rsidRPr="00F14FA6">
        <w:rPr>
          <w:lang w:val="fr-CA"/>
        </w:rPr>
        <w:t>Plans de crise sectoriels</w:t>
      </w:r>
    </w:p>
    <w:p w14:paraId="6373EEF1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5F422185">
          <v:rect id="_x0000_i1138" style="width:0;height:1.5pt" o:hralign="center" o:hrstd="t" o:hr="t" fillcolor="#a0a0a0" stroked="f"/>
        </w:pict>
      </w:r>
    </w:p>
    <w:p w14:paraId="71A28E6E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PARTIE VII — ATTAQUES MÉDIATIQUES ET SOCIALES</w:t>
      </w:r>
    </w:p>
    <w:p w14:paraId="043F0DF9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11 — Désinformation</w:t>
      </w:r>
    </w:p>
    <w:p w14:paraId="0207AE40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7BB487D7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Campagnes médiatiques hostiles.</w:t>
      </w:r>
    </w:p>
    <w:p w14:paraId="57CC44F5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Analyse</w:t>
      </w:r>
    </w:p>
    <w:p w14:paraId="527E5387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Le système :</w:t>
      </w:r>
    </w:p>
    <w:p w14:paraId="53574ACB" w14:textId="77777777" w:rsidR="00F14FA6" w:rsidRPr="00F14FA6" w:rsidRDefault="00F14FA6" w:rsidP="00F14FA6">
      <w:pPr>
        <w:numPr>
          <w:ilvl w:val="0"/>
          <w:numId w:val="33"/>
        </w:numPr>
        <w:rPr>
          <w:lang w:val="fr-CA"/>
        </w:rPr>
      </w:pPr>
      <w:proofErr w:type="gramStart"/>
      <w:r w:rsidRPr="00F14FA6">
        <w:rPr>
          <w:lang w:val="fr-CA"/>
        </w:rPr>
        <w:t>repose</w:t>
      </w:r>
      <w:proofErr w:type="gramEnd"/>
      <w:r w:rsidRPr="00F14FA6">
        <w:rPr>
          <w:lang w:val="fr-CA"/>
        </w:rPr>
        <w:t xml:space="preserve"> sur la transparence totale ;</w:t>
      </w:r>
    </w:p>
    <w:p w14:paraId="56DD2509" w14:textId="77777777" w:rsidR="00F14FA6" w:rsidRPr="00F14FA6" w:rsidRDefault="00F14FA6" w:rsidP="00F14FA6">
      <w:pPr>
        <w:numPr>
          <w:ilvl w:val="0"/>
          <w:numId w:val="33"/>
        </w:numPr>
        <w:rPr>
          <w:lang w:val="fr-CA"/>
        </w:rPr>
      </w:pPr>
      <w:proofErr w:type="gramStart"/>
      <w:r w:rsidRPr="00F14FA6">
        <w:rPr>
          <w:lang w:val="fr-CA"/>
        </w:rPr>
        <w:t>interdit</w:t>
      </w:r>
      <w:proofErr w:type="gramEnd"/>
      <w:r w:rsidRPr="00F14FA6">
        <w:rPr>
          <w:lang w:val="fr-CA"/>
        </w:rPr>
        <w:t xml:space="preserve"> la propagande institutionnelle ;</w:t>
      </w:r>
    </w:p>
    <w:p w14:paraId="7CE2BB8F" w14:textId="77777777" w:rsidR="00F14FA6" w:rsidRPr="00F14FA6" w:rsidRDefault="00F14FA6" w:rsidP="00F14FA6">
      <w:pPr>
        <w:numPr>
          <w:ilvl w:val="0"/>
          <w:numId w:val="33"/>
        </w:numPr>
        <w:rPr>
          <w:lang w:val="fr-CA"/>
        </w:rPr>
      </w:pPr>
      <w:proofErr w:type="gramStart"/>
      <w:r w:rsidRPr="00F14FA6">
        <w:rPr>
          <w:lang w:val="fr-CA"/>
        </w:rPr>
        <w:t>favorise</w:t>
      </w:r>
      <w:proofErr w:type="gramEnd"/>
      <w:r w:rsidRPr="00F14FA6">
        <w:rPr>
          <w:lang w:val="fr-CA"/>
        </w:rPr>
        <w:t xml:space="preserve"> l’accès public à l’information.</w:t>
      </w:r>
    </w:p>
    <w:p w14:paraId="21424F5E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</w:t>
      </w:r>
    </w:p>
    <w:p w14:paraId="07EB8AB7" w14:textId="77777777" w:rsidR="00F14FA6" w:rsidRPr="00F14FA6" w:rsidRDefault="00F14FA6" w:rsidP="00F14FA6">
      <w:pPr>
        <w:numPr>
          <w:ilvl w:val="0"/>
          <w:numId w:val="34"/>
        </w:numPr>
        <w:rPr>
          <w:lang w:val="fr-CA"/>
        </w:rPr>
      </w:pPr>
      <w:r w:rsidRPr="00F14FA6">
        <w:rPr>
          <w:lang w:val="fr-CA"/>
        </w:rPr>
        <w:t>Publication systématique</w:t>
      </w:r>
    </w:p>
    <w:p w14:paraId="72353F7B" w14:textId="77777777" w:rsidR="00F14FA6" w:rsidRPr="00F14FA6" w:rsidRDefault="00F14FA6" w:rsidP="00F14FA6">
      <w:pPr>
        <w:numPr>
          <w:ilvl w:val="0"/>
          <w:numId w:val="34"/>
        </w:numPr>
        <w:rPr>
          <w:lang w:val="fr-CA"/>
        </w:rPr>
      </w:pPr>
      <w:r w:rsidRPr="00F14FA6">
        <w:rPr>
          <w:lang w:val="fr-CA"/>
        </w:rPr>
        <w:t>Observateurs indépendants</w:t>
      </w:r>
    </w:p>
    <w:p w14:paraId="7FD149F1" w14:textId="77777777" w:rsidR="00F14FA6" w:rsidRPr="00F14FA6" w:rsidRDefault="00F14FA6" w:rsidP="00F14FA6">
      <w:pPr>
        <w:numPr>
          <w:ilvl w:val="0"/>
          <w:numId w:val="34"/>
        </w:numPr>
        <w:rPr>
          <w:lang w:val="fr-CA"/>
        </w:rPr>
      </w:pPr>
      <w:r w:rsidRPr="00F14FA6">
        <w:rPr>
          <w:lang w:val="fr-CA"/>
        </w:rPr>
        <w:t>Sanctions ciblées</w:t>
      </w:r>
    </w:p>
    <w:p w14:paraId="1B0E90EC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070CD079">
          <v:rect id="_x0000_i1139" style="width:0;height:1.5pt" o:hralign="center" o:hrstd="t" o:hr="t" fillcolor="#a0a0a0" stroked="f"/>
        </w:pict>
      </w:r>
    </w:p>
    <w:p w14:paraId="18DA76A4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12 — Acceptabilité sociale</w:t>
      </w:r>
    </w:p>
    <w:p w14:paraId="1006414E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5B040B00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Polarisation sociale.</w:t>
      </w:r>
    </w:p>
    <w:p w14:paraId="4526EBA5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Analyse</w:t>
      </w:r>
    </w:p>
    <w:p w14:paraId="012B0152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Le projet :</w:t>
      </w:r>
    </w:p>
    <w:p w14:paraId="69DE5B3D" w14:textId="77777777" w:rsidR="00F14FA6" w:rsidRPr="00F14FA6" w:rsidRDefault="00F14FA6" w:rsidP="00F14FA6">
      <w:pPr>
        <w:numPr>
          <w:ilvl w:val="0"/>
          <w:numId w:val="35"/>
        </w:numPr>
        <w:rPr>
          <w:lang w:val="fr-CA"/>
        </w:rPr>
      </w:pPr>
      <w:proofErr w:type="gramStart"/>
      <w:r w:rsidRPr="00F14FA6">
        <w:rPr>
          <w:lang w:val="fr-CA"/>
        </w:rPr>
        <w:t>prévoit</w:t>
      </w:r>
      <w:proofErr w:type="gramEnd"/>
      <w:r w:rsidRPr="00F14FA6">
        <w:rPr>
          <w:lang w:val="fr-CA"/>
        </w:rPr>
        <w:t xml:space="preserve"> une version publique simplifiée ;</w:t>
      </w:r>
    </w:p>
    <w:p w14:paraId="125F12B3" w14:textId="77777777" w:rsidR="00F14FA6" w:rsidRPr="00F14FA6" w:rsidRDefault="00F14FA6" w:rsidP="00F14FA6">
      <w:pPr>
        <w:numPr>
          <w:ilvl w:val="0"/>
          <w:numId w:val="35"/>
        </w:numPr>
        <w:rPr>
          <w:lang w:val="fr-CA"/>
        </w:rPr>
      </w:pPr>
      <w:proofErr w:type="gramStart"/>
      <w:r w:rsidRPr="00F14FA6">
        <w:rPr>
          <w:lang w:val="fr-CA"/>
        </w:rPr>
        <w:t>encadre</w:t>
      </w:r>
      <w:proofErr w:type="gramEnd"/>
      <w:r w:rsidRPr="00F14FA6">
        <w:rPr>
          <w:lang w:val="fr-CA"/>
        </w:rPr>
        <w:t xml:space="preserve"> la transition démocratiquement ;</w:t>
      </w:r>
    </w:p>
    <w:p w14:paraId="645D0C4E" w14:textId="77777777" w:rsidR="00F14FA6" w:rsidRPr="00F14FA6" w:rsidRDefault="00F14FA6" w:rsidP="00F14FA6">
      <w:pPr>
        <w:numPr>
          <w:ilvl w:val="0"/>
          <w:numId w:val="35"/>
        </w:numPr>
        <w:rPr>
          <w:lang w:val="fr-CA"/>
        </w:rPr>
      </w:pPr>
      <w:proofErr w:type="gramStart"/>
      <w:r w:rsidRPr="00F14FA6">
        <w:rPr>
          <w:lang w:val="fr-CA"/>
        </w:rPr>
        <w:lastRenderedPageBreak/>
        <w:t>protège</w:t>
      </w:r>
      <w:proofErr w:type="gramEnd"/>
      <w:r w:rsidRPr="00F14FA6">
        <w:rPr>
          <w:lang w:val="fr-CA"/>
        </w:rPr>
        <w:t xml:space="preserve"> les personnes vulnérables.</w:t>
      </w:r>
    </w:p>
    <w:p w14:paraId="60ADFDC7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</w:t>
      </w:r>
    </w:p>
    <w:p w14:paraId="0DED9549" w14:textId="77777777" w:rsidR="00F14FA6" w:rsidRPr="00F14FA6" w:rsidRDefault="00F14FA6" w:rsidP="00F14FA6">
      <w:pPr>
        <w:numPr>
          <w:ilvl w:val="0"/>
          <w:numId w:val="36"/>
        </w:numPr>
        <w:rPr>
          <w:lang w:val="fr-CA"/>
        </w:rPr>
      </w:pPr>
      <w:r w:rsidRPr="00F14FA6">
        <w:rPr>
          <w:lang w:val="fr-CA"/>
        </w:rPr>
        <w:t>Pédagogie institutionnelle</w:t>
      </w:r>
    </w:p>
    <w:p w14:paraId="6E84CAC3" w14:textId="77777777" w:rsidR="00F14FA6" w:rsidRPr="00F14FA6" w:rsidRDefault="00F14FA6" w:rsidP="00F14FA6">
      <w:pPr>
        <w:numPr>
          <w:ilvl w:val="0"/>
          <w:numId w:val="36"/>
        </w:numPr>
        <w:rPr>
          <w:lang w:val="fr-CA"/>
        </w:rPr>
      </w:pPr>
      <w:r w:rsidRPr="00F14FA6">
        <w:rPr>
          <w:lang w:val="fr-CA"/>
        </w:rPr>
        <w:t>Consultations encadrées</w:t>
      </w:r>
    </w:p>
    <w:p w14:paraId="77639259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11A66DAE">
          <v:rect id="_x0000_i1140" style="width:0;height:1.5pt" o:hralign="center" o:hrstd="t" o:hr="t" fillcolor="#a0a0a0" stroked="f"/>
        </w:pict>
      </w:r>
    </w:p>
    <w:p w14:paraId="41F255BF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PARTIE VIII — ATTAQUES TECHNOLOGIQUES</w:t>
      </w:r>
    </w:p>
    <w:p w14:paraId="08D04C25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Section 13 — Vote numérique</w:t>
      </w:r>
    </w:p>
    <w:p w14:paraId="3A05CD0E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Risque identifié</w:t>
      </w:r>
    </w:p>
    <w:p w14:paraId="0B9872F9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Cyberattaques.</w:t>
      </w:r>
    </w:p>
    <w:p w14:paraId="727F689C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Analyse</w:t>
      </w:r>
    </w:p>
    <w:p w14:paraId="1CDD24AE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Le vote :</w:t>
      </w:r>
    </w:p>
    <w:p w14:paraId="6AD4F25D" w14:textId="77777777" w:rsidR="00F14FA6" w:rsidRPr="00F14FA6" w:rsidRDefault="00F14FA6" w:rsidP="00F14FA6">
      <w:pPr>
        <w:numPr>
          <w:ilvl w:val="0"/>
          <w:numId w:val="37"/>
        </w:numPr>
        <w:rPr>
          <w:lang w:val="fr-CA"/>
        </w:rPr>
      </w:pPr>
      <w:proofErr w:type="gramStart"/>
      <w:r w:rsidRPr="00F14FA6">
        <w:rPr>
          <w:lang w:val="fr-CA"/>
        </w:rPr>
        <w:t>est</w:t>
      </w:r>
      <w:proofErr w:type="gramEnd"/>
      <w:r w:rsidRPr="00F14FA6">
        <w:rPr>
          <w:lang w:val="fr-CA"/>
        </w:rPr>
        <w:t xml:space="preserve"> doublé d’une preuve papier ;</w:t>
      </w:r>
    </w:p>
    <w:p w14:paraId="0662BABF" w14:textId="77777777" w:rsidR="00F14FA6" w:rsidRPr="00F14FA6" w:rsidRDefault="00F14FA6" w:rsidP="00F14FA6">
      <w:pPr>
        <w:numPr>
          <w:ilvl w:val="0"/>
          <w:numId w:val="37"/>
        </w:numPr>
        <w:rPr>
          <w:lang w:val="fr-CA"/>
        </w:rPr>
      </w:pPr>
      <w:proofErr w:type="gramStart"/>
      <w:r w:rsidRPr="00F14FA6">
        <w:rPr>
          <w:lang w:val="fr-CA"/>
        </w:rPr>
        <w:t>est</w:t>
      </w:r>
      <w:proofErr w:type="gramEnd"/>
      <w:r w:rsidRPr="00F14FA6">
        <w:rPr>
          <w:lang w:val="fr-CA"/>
        </w:rPr>
        <w:t xml:space="preserve"> audité ;</w:t>
      </w:r>
    </w:p>
    <w:p w14:paraId="14A2E6AA" w14:textId="77777777" w:rsidR="00F14FA6" w:rsidRPr="00F14FA6" w:rsidRDefault="00F14FA6" w:rsidP="00F14FA6">
      <w:pPr>
        <w:numPr>
          <w:ilvl w:val="0"/>
          <w:numId w:val="37"/>
        </w:numPr>
        <w:rPr>
          <w:lang w:val="fr-CA"/>
        </w:rPr>
      </w:pPr>
      <w:proofErr w:type="gramStart"/>
      <w:r w:rsidRPr="00F14FA6">
        <w:rPr>
          <w:lang w:val="fr-CA"/>
        </w:rPr>
        <w:t>est</w:t>
      </w:r>
      <w:proofErr w:type="gramEnd"/>
      <w:r w:rsidRPr="00F14FA6">
        <w:rPr>
          <w:lang w:val="fr-CA"/>
        </w:rPr>
        <w:t xml:space="preserve"> traçable sans anonymat brisé.</w:t>
      </w:r>
    </w:p>
    <w:p w14:paraId="4877C0DA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Défense</w:t>
      </w:r>
    </w:p>
    <w:p w14:paraId="352E54C5" w14:textId="77777777" w:rsidR="00F14FA6" w:rsidRPr="00F14FA6" w:rsidRDefault="00F14FA6" w:rsidP="00F14FA6">
      <w:pPr>
        <w:numPr>
          <w:ilvl w:val="0"/>
          <w:numId w:val="38"/>
        </w:numPr>
        <w:rPr>
          <w:lang w:val="fr-CA"/>
        </w:rPr>
      </w:pPr>
      <w:r w:rsidRPr="00F14FA6">
        <w:rPr>
          <w:lang w:val="fr-CA"/>
        </w:rPr>
        <w:t>Redondance technique</w:t>
      </w:r>
    </w:p>
    <w:p w14:paraId="4D76E0C8" w14:textId="77777777" w:rsidR="00F14FA6" w:rsidRPr="00F14FA6" w:rsidRDefault="00F14FA6" w:rsidP="00F14FA6">
      <w:pPr>
        <w:numPr>
          <w:ilvl w:val="0"/>
          <w:numId w:val="38"/>
        </w:numPr>
        <w:rPr>
          <w:lang w:val="fr-CA"/>
        </w:rPr>
      </w:pPr>
      <w:r w:rsidRPr="00F14FA6">
        <w:rPr>
          <w:lang w:val="fr-CA"/>
        </w:rPr>
        <w:t>Audit tiers</w:t>
      </w:r>
    </w:p>
    <w:p w14:paraId="649A42FA" w14:textId="77777777" w:rsidR="00F14FA6" w:rsidRPr="00F14FA6" w:rsidRDefault="00F14FA6" w:rsidP="00F14FA6">
      <w:pPr>
        <w:numPr>
          <w:ilvl w:val="0"/>
          <w:numId w:val="38"/>
        </w:numPr>
        <w:rPr>
          <w:lang w:val="fr-CA"/>
        </w:rPr>
      </w:pPr>
      <w:r w:rsidRPr="00F14FA6">
        <w:rPr>
          <w:lang w:val="fr-CA"/>
        </w:rPr>
        <w:t>Recompte manuel possible</w:t>
      </w:r>
    </w:p>
    <w:p w14:paraId="0D08675C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38CA56C5">
          <v:rect id="_x0000_i1141" style="width:0;height:1.5pt" o:hralign="center" o:hrstd="t" o:hr="t" fillcolor="#a0a0a0" stroked="f"/>
        </w:pict>
      </w:r>
    </w:p>
    <w:p w14:paraId="1671F58A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PARTIE IX — CONCLUSION GÉNÉRALE</w:t>
      </w:r>
    </w:p>
    <w:p w14:paraId="2CE55CB1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Article final — Robustesse globale</w:t>
      </w:r>
    </w:p>
    <w:p w14:paraId="7621B68F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>L’analyse démontre que le projet constitutionnel du Québec souverain :</w:t>
      </w:r>
    </w:p>
    <w:p w14:paraId="06657800" w14:textId="77777777" w:rsidR="00F14FA6" w:rsidRPr="00F14FA6" w:rsidRDefault="00F14FA6" w:rsidP="00F14FA6">
      <w:pPr>
        <w:numPr>
          <w:ilvl w:val="0"/>
          <w:numId w:val="39"/>
        </w:numPr>
        <w:rPr>
          <w:lang w:val="fr-CA"/>
        </w:rPr>
      </w:pPr>
      <w:proofErr w:type="gramStart"/>
      <w:r w:rsidRPr="00F14FA6">
        <w:rPr>
          <w:lang w:val="fr-CA"/>
        </w:rPr>
        <w:t>respecte</w:t>
      </w:r>
      <w:proofErr w:type="gramEnd"/>
      <w:r w:rsidRPr="00F14FA6">
        <w:rPr>
          <w:lang w:val="fr-CA"/>
        </w:rPr>
        <w:t xml:space="preserve"> les standards de l’État de droit ;</w:t>
      </w:r>
    </w:p>
    <w:p w14:paraId="7DB948C6" w14:textId="77777777" w:rsidR="00F14FA6" w:rsidRPr="00F14FA6" w:rsidRDefault="00F14FA6" w:rsidP="00F14FA6">
      <w:pPr>
        <w:numPr>
          <w:ilvl w:val="0"/>
          <w:numId w:val="39"/>
        </w:numPr>
        <w:rPr>
          <w:lang w:val="fr-CA"/>
        </w:rPr>
      </w:pPr>
      <w:proofErr w:type="gramStart"/>
      <w:r w:rsidRPr="00F14FA6">
        <w:rPr>
          <w:lang w:val="fr-CA"/>
        </w:rPr>
        <w:t>anticipe</w:t>
      </w:r>
      <w:proofErr w:type="gramEnd"/>
      <w:r w:rsidRPr="00F14FA6">
        <w:rPr>
          <w:lang w:val="fr-CA"/>
        </w:rPr>
        <w:t xml:space="preserve"> les vecteurs d’attaque réels ;</w:t>
      </w:r>
    </w:p>
    <w:p w14:paraId="4829DDA6" w14:textId="77777777" w:rsidR="00F14FA6" w:rsidRPr="00F14FA6" w:rsidRDefault="00F14FA6" w:rsidP="00F14FA6">
      <w:pPr>
        <w:numPr>
          <w:ilvl w:val="0"/>
          <w:numId w:val="39"/>
        </w:numPr>
        <w:rPr>
          <w:lang w:val="fr-CA"/>
        </w:rPr>
      </w:pPr>
      <w:proofErr w:type="gramStart"/>
      <w:r w:rsidRPr="00F14FA6">
        <w:rPr>
          <w:lang w:val="fr-CA"/>
        </w:rPr>
        <w:t>intègre</w:t>
      </w:r>
      <w:proofErr w:type="gramEnd"/>
      <w:r w:rsidRPr="00F14FA6">
        <w:rPr>
          <w:lang w:val="fr-CA"/>
        </w:rPr>
        <w:t xml:space="preserve"> des mécanismes de correction internes ;</w:t>
      </w:r>
    </w:p>
    <w:p w14:paraId="0928FDC1" w14:textId="77777777" w:rsidR="00F14FA6" w:rsidRPr="00F14FA6" w:rsidRDefault="00F14FA6" w:rsidP="00F14FA6">
      <w:pPr>
        <w:numPr>
          <w:ilvl w:val="0"/>
          <w:numId w:val="39"/>
        </w:numPr>
        <w:rPr>
          <w:lang w:val="fr-CA"/>
        </w:rPr>
      </w:pPr>
      <w:proofErr w:type="gramStart"/>
      <w:r w:rsidRPr="00F14FA6">
        <w:rPr>
          <w:lang w:val="fr-CA"/>
        </w:rPr>
        <w:t>présente</w:t>
      </w:r>
      <w:proofErr w:type="gramEnd"/>
      <w:r w:rsidRPr="00F14FA6">
        <w:rPr>
          <w:lang w:val="fr-CA"/>
        </w:rPr>
        <w:t xml:space="preserve"> une </w:t>
      </w:r>
      <w:r w:rsidRPr="00F14FA6">
        <w:rPr>
          <w:b/>
          <w:bCs/>
          <w:lang w:val="fr-CA"/>
        </w:rPr>
        <w:t>robustesse institutionnelle élevée</w:t>
      </w:r>
      <w:r w:rsidRPr="00F14FA6">
        <w:rPr>
          <w:lang w:val="fr-CA"/>
        </w:rPr>
        <w:t>.</w:t>
      </w:r>
    </w:p>
    <w:p w14:paraId="049B7D6E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t xml:space="preserve">Les risques résiduels identifiés sont </w:t>
      </w:r>
      <w:r w:rsidRPr="00F14FA6">
        <w:rPr>
          <w:b/>
          <w:bCs/>
          <w:lang w:val="fr-CA"/>
        </w:rPr>
        <w:t>contrôlés, proportionnés et corrigibles</w:t>
      </w:r>
      <w:r w:rsidRPr="00F14FA6">
        <w:rPr>
          <w:lang w:val="fr-CA"/>
        </w:rPr>
        <w:t>, sans remise en cause de la souveraineté populaire ni de la stabilité de l’État.</w:t>
      </w:r>
    </w:p>
    <w:p w14:paraId="5C278DCC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456FA400">
          <v:rect id="_x0000_i1142" style="width:0;height:1.5pt" o:hralign="center" o:hrstd="t" o:hr="t" fillcolor="#a0a0a0" stroked="f"/>
        </w:pict>
      </w:r>
    </w:p>
    <w:p w14:paraId="7477A4B9" w14:textId="77777777" w:rsidR="00F14FA6" w:rsidRPr="00F14FA6" w:rsidRDefault="00F14FA6" w:rsidP="00F14FA6">
      <w:pPr>
        <w:rPr>
          <w:b/>
          <w:bCs/>
          <w:lang w:val="fr-CA"/>
        </w:rPr>
      </w:pPr>
      <w:r w:rsidRPr="00F14FA6">
        <w:rPr>
          <w:b/>
          <w:bCs/>
          <w:lang w:val="fr-CA"/>
        </w:rPr>
        <w:t>ANNEXE — SYNTHÈSE EXÉCUTIVE</w:t>
      </w:r>
    </w:p>
    <w:p w14:paraId="2CF73057" w14:textId="77777777" w:rsidR="00F14FA6" w:rsidRPr="00F14FA6" w:rsidRDefault="00F14FA6" w:rsidP="00F14FA6">
      <w:pPr>
        <w:numPr>
          <w:ilvl w:val="0"/>
          <w:numId w:val="40"/>
        </w:numPr>
        <w:rPr>
          <w:lang w:val="fr-CA"/>
        </w:rPr>
      </w:pPr>
      <w:r w:rsidRPr="00F14FA6">
        <w:rPr>
          <w:lang w:val="fr-CA"/>
        </w:rPr>
        <w:t xml:space="preserve">Niveau de vulnérabilité : </w:t>
      </w:r>
      <w:r w:rsidRPr="00F14FA6">
        <w:rPr>
          <w:b/>
          <w:bCs/>
          <w:lang w:val="fr-CA"/>
        </w:rPr>
        <w:t>faible à modéré</w:t>
      </w:r>
    </w:p>
    <w:p w14:paraId="22063912" w14:textId="77777777" w:rsidR="00F14FA6" w:rsidRPr="00F14FA6" w:rsidRDefault="00F14FA6" w:rsidP="00F14FA6">
      <w:pPr>
        <w:numPr>
          <w:ilvl w:val="0"/>
          <w:numId w:val="40"/>
        </w:numPr>
        <w:rPr>
          <w:lang w:val="fr-CA"/>
        </w:rPr>
      </w:pPr>
      <w:r w:rsidRPr="00F14FA6">
        <w:rPr>
          <w:lang w:val="fr-CA"/>
        </w:rPr>
        <w:lastRenderedPageBreak/>
        <w:t xml:space="preserve">Capacité de défense juridique : </w:t>
      </w:r>
      <w:r w:rsidRPr="00F14FA6">
        <w:rPr>
          <w:b/>
          <w:bCs/>
          <w:lang w:val="fr-CA"/>
        </w:rPr>
        <w:t>élevée</w:t>
      </w:r>
    </w:p>
    <w:p w14:paraId="63C83B9B" w14:textId="77777777" w:rsidR="00F14FA6" w:rsidRPr="00F14FA6" w:rsidRDefault="00F14FA6" w:rsidP="00F14FA6">
      <w:pPr>
        <w:numPr>
          <w:ilvl w:val="0"/>
          <w:numId w:val="40"/>
        </w:numPr>
        <w:rPr>
          <w:lang w:val="fr-CA"/>
        </w:rPr>
      </w:pPr>
      <w:r w:rsidRPr="00F14FA6">
        <w:rPr>
          <w:lang w:val="fr-CA"/>
        </w:rPr>
        <w:t xml:space="preserve">Continuité de l’État : </w:t>
      </w:r>
      <w:r w:rsidRPr="00F14FA6">
        <w:rPr>
          <w:b/>
          <w:bCs/>
          <w:lang w:val="fr-CA"/>
        </w:rPr>
        <w:t>garantie</w:t>
      </w:r>
    </w:p>
    <w:p w14:paraId="13A3A1DF" w14:textId="77777777" w:rsidR="00F14FA6" w:rsidRPr="00F14FA6" w:rsidRDefault="00F14FA6" w:rsidP="00F14FA6">
      <w:pPr>
        <w:numPr>
          <w:ilvl w:val="0"/>
          <w:numId w:val="40"/>
        </w:numPr>
        <w:rPr>
          <w:lang w:val="fr-CA"/>
        </w:rPr>
      </w:pPr>
      <w:r w:rsidRPr="00F14FA6">
        <w:rPr>
          <w:lang w:val="fr-CA"/>
        </w:rPr>
        <w:t xml:space="preserve">Cohérence interne : </w:t>
      </w:r>
      <w:r w:rsidRPr="00F14FA6">
        <w:rPr>
          <w:b/>
          <w:bCs/>
          <w:lang w:val="fr-CA"/>
        </w:rPr>
        <w:t>excellente</w:t>
      </w:r>
    </w:p>
    <w:p w14:paraId="0785A575" w14:textId="77777777" w:rsidR="00F14FA6" w:rsidRPr="00F14FA6" w:rsidRDefault="00F14FA6" w:rsidP="00F14FA6">
      <w:pPr>
        <w:rPr>
          <w:lang w:val="fr-CA"/>
        </w:rPr>
      </w:pPr>
      <w:r w:rsidRPr="00F14FA6">
        <w:rPr>
          <w:lang w:val="fr-CA"/>
        </w:rPr>
        <w:pict w14:anchorId="66F36512">
          <v:rect id="_x0000_i1143" style="width:0;height:1.5pt" o:hralign="center" o:hrstd="t" o:hr="t" fillcolor="#a0a0a0" stroked="f"/>
        </w:pict>
      </w:r>
    </w:p>
    <w:p w14:paraId="2D292AE2" w14:textId="77777777" w:rsidR="00F14FA6" w:rsidRPr="00F14FA6" w:rsidRDefault="00F14FA6" w:rsidP="00F14FA6">
      <w:pPr>
        <w:rPr>
          <w:lang w:val="fr-CA"/>
        </w:rPr>
      </w:pPr>
      <w:r w:rsidRPr="00F14FA6">
        <w:rPr>
          <w:rFonts w:ascii="Segoe UI Emoji" w:hAnsi="Segoe UI Emoji" w:cs="Segoe UI Emoji"/>
          <w:lang w:val="fr-CA"/>
        </w:rPr>
        <w:t>⬛</w:t>
      </w:r>
      <w:r w:rsidRPr="00F14FA6">
        <w:rPr>
          <w:lang w:val="fr-CA"/>
        </w:rPr>
        <w:t xml:space="preserve"> </w:t>
      </w:r>
      <w:r w:rsidRPr="00F14FA6">
        <w:rPr>
          <w:b/>
          <w:bCs/>
          <w:lang w:val="fr-CA"/>
        </w:rPr>
        <w:t>FIN — AUDIT DE DÉFENSE CONSTITUTIONNELLE (VERSION INTÉGRALE)</w:t>
      </w:r>
    </w:p>
    <w:p w14:paraId="3A3947C0" w14:textId="77777777" w:rsidR="00F14FA6" w:rsidRPr="00F14FA6" w:rsidRDefault="00F14FA6" w:rsidP="00F14FA6">
      <w:pPr>
        <w:rPr>
          <w:lang w:val="fr-CA"/>
        </w:rPr>
      </w:pPr>
    </w:p>
    <w:sectPr w:rsidR="00F14FA6" w:rsidRPr="00F14FA6" w:rsidSect="00DE0346">
      <w:pgSz w:w="12240" w:h="15840"/>
      <w:pgMar w:top="238" w:right="244" w:bottom="244" w:left="2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D47A2"/>
    <w:multiLevelType w:val="multilevel"/>
    <w:tmpl w:val="A53E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052D9C"/>
    <w:multiLevelType w:val="multilevel"/>
    <w:tmpl w:val="009C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BB5143"/>
    <w:multiLevelType w:val="multilevel"/>
    <w:tmpl w:val="7EB8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156436"/>
    <w:multiLevelType w:val="multilevel"/>
    <w:tmpl w:val="5854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E917BD"/>
    <w:multiLevelType w:val="multilevel"/>
    <w:tmpl w:val="DC18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12F1D"/>
    <w:multiLevelType w:val="multilevel"/>
    <w:tmpl w:val="4384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393C2E"/>
    <w:multiLevelType w:val="multilevel"/>
    <w:tmpl w:val="D092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6A74E7"/>
    <w:multiLevelType w:val="multilevel"/>
    <w:tmpl w:val="2B6C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8B099F"/>
    <w:multiLevelType w:val="multilevel"/>
    <w:tmpl w:val="83E8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B0683"/>
    <w:multiLevelType w:val="multilevel"/>
    <w:tmpl w:val="12CA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F36FF1"/>
    <w:multiLevelType w:val="multilevel"/>
    <w:tmpl w:val="902C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BF2AB5"/>
    <w:multiLevelType w:val="multilevel"/>
    <w:tmpl w:val="2EC4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E84067"/>
    <w:multiLevelType w:val="multilevel"/>
    <w:tmpl w:val="D46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9B194E"/>
    <w:multiLevelType w:val="multilevel"/>
    <w:tmpl w:val="D756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DE171B"/>
    <w:multiLevelType w:val="multilevel"/>
    <w:tmpl w:val="481A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331664"/>
    <w:multiLevelType w:val="multilevel"/>
    <w:tmpl w:val="784E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37C3B"/>
    <w:multiLevelType w:val="multilevel"/>
    <w:tmpl w:val="6612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7D7F58"/>
    <w:multiLevelType w:val="multilevel"/>
    <w:tmpl w:val="7402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806836"/>
    <w:multiLevelType w:val="multilevel"/>
    <w:tmpl w:val="5AC8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1B1454"/>
    <w:multiLevelType w:val="multilevel"/>
    <w:tmpl w:val="1D6C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B763D5"/>
    <w:multiLevelType w:val="multilevel"/>
    <w:tmpl w:val="7CF4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CA5645"/>
    <w:multiLevelType w:val="multilevel"/>
    <w:tmpl w:val="B198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EA4442"/>
    <w:multiLevelType w:val="multilevel"/>
    <w:tmpl w:val="A22E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1F00CC"/>
    <w:multiLevelType w:val="multilevel"/>
    <w:tmpl w:val="8F02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595129"/>
    <w:multiLevelType w:val="multilevel"/>
    <w:tmpl w:val="BE90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094EA8"/>
    <w:multiLevelType w:val="multilevel"/>
    <w:tmpl w:val="6FB0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64B85"/>
    <w:multiLevelType w:val="multilevel"/>
    <w:tmpl w:val="065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F57E51"/>
    <w:multiLevelType w:val="multilevel"/>
    <w:tmpl w:val="8A5A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F4960"/>
    <w:multiLevelType w:val="multilevel"/>
    <w:tmpl w:val="327E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AA494E"/>
    <w:multiLevelType w:val="multilevel"/>
    <w:tmpl w:val="E94C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5A471F"/>
    <w:multiLevelType w:val="multilevel"/>
    <w:tmpl w:val="6A72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332102">
    <w:abstractNumId w:val="8"/>
  </w:num>
  <w:num w:numId="2" w16cid:durableId="1760906303">
    <w:abstractNumId w:val="6"/>
  </w:num>
  <w:num w:numId="3" w16cid:durableId="297272065">
    <w:abstractNumId w:val="5"/>
  </w:num>
  <w:num w:numId="4" w16cid:durableId="1159151672">
    <w:abstractNumId w:val="4"/>
  </w:num>
  <w:num w:numId="5" w16cid:durableId="1836528778">
    <w:abstractNumId w:val="7"/>
  </w:num>
  <w:num w:numId="6" w16cid:durableId="818377356">
    <w:abstractNumId w:val="3"/>
  </w:num>
  <w:num w:numId="7" w16cid:durableId="1096440275">
    <w:abstractNumId w:val="2"/>
  </w:num>
  <w:num w:numId="8" w16cid:durableId="2031829560">
    <w:abstractNumId w:val="1"/>
  </w:num>
  <w:num w:numId="9" w16cid:durableId="1621570725">
    <w:abstractNumId w:val="0"/>
  </w:num>
  <w:num w:numId="10" w16cid:durableId="362485397">
    <w:abstractNumId w:val="23"/>
  </w:num>
  <w:num w:numId="11" w16cid:durableId="1227104601">
    <w:abstractNumId w:val="38"/>
  </w:num>
  <w:num w:numId="12" w16cid:durableId="1627422666">
    <w:abstractNumId w:val="11"/>
  </w:num>
  <w:num w:numId="13" w16cid:durableId="1574437044">
    <w:abstractNumId w:val="22"/>
  </w:num>
  <w:num w:numId="14" w16cid:durableId="497382744">
    <w:abstractNumId w:val="17"/>
  </w:num>
  <w:num w:numId="15" w16cid:durableId="1737898826">
    <w:abstractNumId w:val="9"/>
  </w:num>
  <w:num w:numId="16" w16cid:durableId="2016372094">
    <w:abstractNumId w:val="24"/>
  </w:num>
  <w:num w:numId="17" w16cid:durableId="1971206181">
    <w:abstractNumId w:val="27"/>
  </w:num>
  <w:num w:numId="18" w16cid:durableId="380981430">
    <w:abstractNumId w:val="13"/>
  </w:num>
  <w:num w:numId="19" w16cid:durableId="1053192044">
    <w:abstractNumId w:val="12"/>
  </w:num>
  <w:num w:numId="20" w16cid:durableId="577713339">
    <w:abstractNumId w:val="25"/>
  </w:num>
  <w:num w:numId="21" w16cid:durableId="627779238">
    <w:abstractNumId w:val="18"/>
  </w:num>
  <w:num w:numId="22" w16cid:durableId="1712338487">
    <w:abstractNumId w:val="31"/>
  </w:num>
  <w:num w:numId="23" w16cid:durableId="1398555838">
    <w:abstractNumId w:val="15"/>
  </w:num>
  <w:num w:numId="24" w16cid:durableId="1084499888">
    <w:abstractNumId w:val="37"/>
  </w:num>
  <w:num w:numId="25" w16cid:durableId="1973632006">
    <w:abstractNumId w:val="28"/>
  </w:num>
  <w:num w:numId="26" w16cid:durableId="1787579410">
    <w:abstractNumId w:val="34"/>
  </w:num>
  <w:num w:numId="27" w16cid:durableId="1579633645">
    <w:abstractNumId w:val="10"/>
  </w:num>
  <w:num w:numId="28" w16cid:durableId="888149037">
    <w:abstractNumId w:val="33"/>
  </w:num>
  <w:num w:numId="29" w16cid:durableId="305471135">
    <w:abstractNumId w:val="21"/>
  </w:num>
  <w:num w:numId="30" w16cid:durableId="104273382">
    <w:abstractNumId w:val="30"/>
  </w:num>
  <w:num w:numId="31" w16cid:durableId="664867917">
    <w:abstractNumId w:val="20"/>
  </w:num>
  <w:num w:numId="32" w16cid:durableId="1276055134">
    <w:abstractNumId w:val="36"/>
  </w:num>
  <w:num w:numId="33" w16cid:durableId="160660934">
    <w:abstractNumId w:val="26"/>
  </w:num>
  <w:num w:numId="34" w16cid:durableId="859663383">
    <w:abstractNumId w:val="29"/>
  </w:num>
  <w:num w:numId="35" w16cid:durableId="92942532">
    <w:abstractNumId w:val="32"/>
  </w:num>
  <w:num w:numId="36" w16cid:durableId="248004813">
    <w:abstractNumId w:val="35"/>
  </w:num>
  <w:num w:numId="37" w16cid:durableId="106243428">
    <w:abstractNumId w:val="19"/>
  </w:num>
  <w:num w:numId="38" w16cid:durableId="377903673">
    <w:abstractNumId w:val="14"/>
  </w:num>
  <w:num w:numId="39" w16cid:durableId="1091657211">
    <w:abstractNumId w:val="39"/>
  </w:num>
  <w:num w:numId="40" w16cid:durableId="1663048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114A"/>
    <w:rsid w:val="00AA1D8D"/>
    <w:rsid w:val="00B47730"/>
    <w:rsid w:val="00B66228"/>
    <w:rsid w:val="00CB0664"/>
    <w:rsid w:val="00DE0346"/>
    <w:rsid w:val="00F14F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726EB"/>
  <w14:defaultImageDpi w14:val="300"/>
  <w15:docId w15:val="{89B5803B-459A-485D-A2F1-575D4821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1016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Benoit Cantin</cp:lastModifiedBy>
  <cp:revision>3</cp:revision>
  <dcterms:created xsi:type="dcterms:W3CDTF">2013-12-23T23:15:00Z</dcterms:created>
  <dcterms:modified xsi:type="dcterms:W3CDTF">2026-01-25T02:34:00Z</dcterms:modified>
  <cp:category/>
</cp:coreProperties>
</file>